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27BF" w14:textId="77777777" w:rsidR="0089674F" w:rsidRPr="00DF086B" w:rsidRDefault="001D7899" w:rsidP="000A0354">
      <w:pPr>
        <w:pStyle w:val="Balk1"/>
        <w:spacing w:before="0"/>
        <w:rPr>
          <w:bCs/>
        </w:rPr>
      </w:pPr>
      <w:r w:rsidRPr="00DF086B">
        <w:rPr>
          <w:bCs/>
        </w:rPr>
        <w:t>Mahmut Celâleddin Ök</w:t>
      </w:r>
      <w:r w:rsidR="00306F2B">
        <w:rPr>
          <w:bCs/>
        </w:rPr>
        <w:t>ten Sempozyumu Tam Metin Yazım v</w:t>
      </w:r>
      <w:r w:rsidRPr="00DF086B">
        <w:rPr>
          <w:bCs/>
        </w:rPr>
        <w:t>e İmlâ Şablonu</w:t>
      </w:r>
    </w:p>
    <w:p w14:paraId="07B46AB1" w14:textId="77777777" w:rsidR="000A0354" w:rsidRPr="003A3CC5" w:rsidRDefault="000A0354" w:rsidP="000A0354">
      <w:pPr>
        <w:spacing w:after="0"/>
        <w:jc w:val="center"/>
        <w:rPr>
          <w:szCs w:val="24"/>
        </w:rPr>
      </w:pPr>
      <w:r w:rsidRPr="003A3CC5">
        <w:rPr>
          <w:szCs w:val="24"/>
        </w:rPr>
        <w:t>Dr. Öğr. Üyesi İbrahim Erol</w:t>
      </w:r>
    </w:p>
    <w:p w14:paraId="2F6DCC43" w14:textId="77777777" w:rsidR="000A0354" w:rsidRPr="003A3CC5" w:rsidRDefault="000A0354" w:rsidP="000A0354">
      <w:pPr>
        <w:spacing w:after="0"/>
        <w:jc w:val="center"/>
        <w:rPr>
          <w:szCs w:val="24"/>
        </w:rPr>
      </w:pPr>
      <w:r w:rsidRPr="003A3CC5">
        <w:rPr>
          <w:szCs w:val="24"/>
        </w:rPr>
        <w:t>Trabzon Üniversitesi İlahiyat Fakültesi Trabzon/Türkiye</w:t>
      </w:r>
    </w:p>
    <w:p w14:paraId="2241F684" w14:textId="0CAD2D87" w:rsidR="000A0354" w:rsidRPr="003A3CC5" w:rsidRDefault="0004196C" w:rsidP="000A0354">
      <w:pPr>
        <w:spacing w:after="0"/>
        <w:jc w:val="center"/>
        <w:rPr>
          <w:szCs w:val="24"/>
        </w:rPr>
      </w:pPr>
      <w:r>
        <w:rPr>
          <w:szCs w:val="24"/>
        </w:rPr>
        <w:t>E-posta</w:t>
      </w:r>
      <w:r w:rsidR="000A0354">
        <w:rPr>
          <w:szCs w:val="24"/>
        </w:rPr>
        <w:t>:</w:t>
      </w:r>
      <w:r w:rsidR="000A0354" w:rsidRPr="00575F54">
        <w:rPr>
          <w:szCs w:val="24"/>
        </w:rPr>
        <w:t xml:space="preserve"> </w:t>
      </w:r>
      <w:hyperlink r:id="rId8" w:history="1">
        <w:r w:rsidR="000A0354" w:rsidRPr="00575F54">
          <w:rPr>
            <w:rStyle w:val="Kpr"/>
            <w:color w:val="auto"/>
            <w:szCs w:val="24"/>
          </w:rPr>
          <w:t>ibrahimerol@trabzon.edu.tr</w:t>
        </w:r>
      </w:hyperlink>
    </w:p>
    <w:p w14:paraId="579AE711" w14:textId="77777777" w:rsidR="000A0354" w:rsidRPr="003A3CC5" w:rsidRDefault="000A0354" w:rsidP="000A0354">
      <w:pPr>
        <w:spacing w:after="0"/>
        <w:jc w:val="center"/>
        <w:rPr>
          <w:szCs w:val="24"/>
        </w:rPr>
      </w:pPr>
      <w:r w:rsidRPr="003A3CC5">
        <w:rPr>
          <w:szCs w:val="24"/>
        </w:rPr>
        <w:t>O</w:t>
      </w:r>
      <w:r>
        <w:rPr>
          <w:szCs w:val="24"/>
        </w:rPr>
        <w:t>rcid</w:t>
      </w:r>
      <w:r w:rsidRPr="003A3CC5">
        <w:rPr>
          <w:szCs w:val="24"/>
        </w:rPr>
        <w:t>: 0009-0005-1110-2576</w:t>
      </w:r>
    </w:p>
    <w:p w14:paraId="12DFDF0C" w14:textId="77777777" w:rsidR="000A0354" w:rsidRDefault="000A0354" w:rsidP="005823BB">
      <w:pPr>
        <w:pStyle w:val="Balk2"/>
        <w:ind w:firstLine="708"/>
        <w:rPr>
          <w:bCs/>
        </w:rPr>
      </w:pPr>
    </w:p>
    <w:p w14:paraId="15475818" w14:textId="2440DDC0" w:rsidR="00705F39" w:rsidRPr="005823BB" w:rsidRDefault="001D7899" w:rsidP="005823BB">
      <w:pPr>
        <w:pStyle w:val="Balk2"/>
        <w:ind w:firstLine="708"/>
        <w:rPr>
          <w:bCs/>
        </w:rPr>
      </w:pPr>
      <w:r w:rsidRPr="005823BB">
        <w:rPr>
          <w:bCs/>
        </w:rPr>
        <w:t>G</w:t>
      </w:r>
      <w:r w:rsidR="0004196C">
        <w:rPr>
          <w:bCs/>
        </w:rPr>
        <w:t>iriş</w:t>
      </w:r>
    </w:p>
    <w:p w14:paraId="6D0B4970" w14:textId="77777777" w:rsidR="00DD46A3" w:rsidRPr="00DD46A3" w:rsidRDefault="00DD46A3" w:rsidP="0004196C">
      <w:r w:rsidRPr="00DD46A3">
        <w:t>Mahmut Celâleddin Ökten Sempozyumu kapsamında sunulacak bildirilerin ilmî niteliğinin, dil birliğinin ve akademik standartlara uygunluğunun temini amacıyla, tam metinlerin yazım ve imlâ esasları belirli kurallar çerçevesinde düzenlenmiştir. Bu şablon, sempozyum bildiri kitabında yer alacak metinlerin biçimsel ve dilsel açıdan yeknesaklığını sağlamak, değerlendirme ve yayın süreçlerini kolaylaştırmak maksadıyla hazırlanmıştır.</w:t>
      </w:r>
    </w:p>
    <w:p w14:paraId="650D3AC8" w14:textId="1B288528" w:rsidR="00DD46A3" w:rsidRDefault="00DD46A3" w:rsidP="0004196C">
      <w:r w:rsidRPr="00DD46A3">
        <w:t xml:space="preserve">Katılımcıların, </w:t>
      </w:r>
      <w:r w:rsidR="000A0354">
        <w:t xml:space="preserve">tam metin </w:t>
      </w:r>
      <w:r w:rsidRPr="00DD46A3">
        <w:t>bildirilerini hazırlarken aşağıda belirtilen yazım, imlâ ve kaynak gösterme kurallarına titizlikle riayet etmeleri; metinlerin akademik dil, üslup ve içerik bakımından bilimsel yayın ilkelerine uygun şekilde kaleme alınması beklenmektedir. Belirlenen esaslara uygun olarak hazırlanan tam metinler, editöryal süreçlerin sağlıklı yürütülmesine ve sempozyumun ilmî çıktılarının nitelikli bir biçimde yayımlanmasına katkı sağlayacaktır.</w:t>
      </w:r>
      <w:r w:rsidR="008D621B">
        <w:rPr>
          <w:rStyle w:val="DipnotBavurusu"/>
          <w:szCs w:val="24"/>
        </w:rPr>
        <w:footnoteReference w:id="1"/>
      </w:r>
    </w:p>
    <w:p w14:paraId="4794F67A" w14:textId="77777777" w:rsidR="00EB432B" w:rsidRDefault="00EB432B" w:rsidP="009A74AB">
      <w:pPr>
        <w:pStyle w:val="Balk2"/>
        <w:numPr>
          <w:ilvl w:val="0"/>
          <w:numId w:val="2"/>
        </w:numPr>
      </w:pPr>
      <w:r w:rsidRPr="00EB432B">
        <w:t xml:space="preserve">Yazım </w:t>
      </w:r>
      <w:r w:rsidR="009A74AB">
        <w:t>Kuralları</w:t>
      </w:r>
    </w:p>
    <w:p w14:paraId="38C08EC5" w14:textId="506F5074" w:rsidR="00023DB4" w:rsidRPr="00023DB4" w:rsidRDefault="00453D00" w:rsidP="00023DB4">
      <w:pPr>
        <w:ind w:firstLine="708"/>
        <w:rPr>
          <w:szCs w:val="24"/>
        </w:rPr>
      </w:pPr>
      <w:r w:rsidRPr="0004196C">
        <w:t xml:space="preserve">Yazım ve imlâ konusunda aşağıda belirtilen hususlara titizlikle dikkat edilmesi gerekmektedir. Bu çerçevede, söz konusu sempozyum kapsamında hazırlanacak metinlerin, ilerleyen aşamada </w:t>
      </w:r>
      <w:r w:rsidR="000A0354" w:rsidRPr="0004196C">
        <w:t>çeşitli yayın türlerinde</w:t>
      </w:r>
      <w:r w:rsidR="000F0EDB" w:rsidRPr="0004196C">
        <w:t xml:space="preserve"> (Kitap bölümü, akademik makale vb.)</w:t>
      </w:r>
      <w:r w:rsidR="000A0354" w:rsidRPr="0004196C">
        <w:t xml:space="preserve"> değerlendirilmesi düşünüldüğünden</w:t>
      </w:r>
      <w:r w:rsidRPr="0004196C">
        <w:t>, dil, üslup ve imlâ bakımından akademik yayın standartlarına uygun şekilde kaleme alınması ve yazım birliğinin sağlanması önem arz etmektedir</w:t>
      </w:r>
      <w:r w:rsidRPr="00023DB4">
        <w:rPr>
          <w:szCs w:val="24"/>
        </w:rPr>
        <w:t>.</w:t>
      </w:r>
    </w:p>
    <w:p w14:paraId="4E31FD59" w14:textId="77777777" w:rsidR="00DD46A3" w:rsidRDefault="00294916" w:rsidP="00E06919">
      <w:pPr>
        <w:pStyle w:val="Balk3"/>
        <w:numPr>
          <w:ilvl w:val="1"/>
          <w:numId w:val="3"/>
        </w:numPr>
        <w:rPr>
          <w:bCs/>
        </w:rPr>
      </w:pPr>
      <w:r>
        <w:rPr>
          <w:bCs/>
        </w:rPr>
        <w:t xml:space="preserve"> </w:t>
      </w:r>
      <w:r w:rsidR="00E06919">
        <w:rPr>
          <w:bCs/>
        </w:rPr>
        <w:t>Yazar Bilgileri</w:t>
      </w:r>
    </w:p>
    <w:p w14:paraId="6ED11ABE" w14:textId="103AE8ED" w:rsidR="00E06919" w:rsidRPr="00BE5EF5" w:rsidRDefault="00BE5EF5" w:rsidP="00BE5EF5">
      <w:pPr>
        <w:ind w:firstLine="708"/>
        <w:rPr>
          <w:szCs w:val="24"/>
        </w:rPr>
      </w:pPr>
      <w:r w:rsidRPr="0004196C">
        <w:t>Tam metin yazarına</w:t>
      </w:r>
      <w:r w:rsidR="000F0EDB" w:rsidRPr="0004196C">
        <w:t>/yazarlarına</w:t>
      </w:r>
      <w:r w:rsidRPr="0004196C">
        <w:t xml:space="preserve"> ait bilgiler, ana başlığın hemen altında ve sayfanın ortasına hizalı şekilde verilmelidir. Bu bölümde sırasıyla yazarın akademik unvanı, ad ve soyadı, görev yaptığı kurum ve bölüm ile elektronik posta (e-posta)</w:t>
      </w:r>
      <w:r w:rsidR="000F0EDB" w:rsidRPr="0004196C">
        <w:t xml:space="preserve"> adresi</w:t>
      </w:r>
      <w:r w:rsidRPr="0004196C">
        <w:t xml:space="preserve"> </w:t>
      </w:r>
      <w:r w:rsidR="000F0EDB" w:rsidRPr="0004196C">
        <w:t xml:space="preserve">ve </w:t>
      </w:r>
      <w:proofErr w:type="spellStart"/>
      <w:r w:rsidR="000F0EDB" w:rsidRPr="0004196C">
        <w:t>Orcid</w:t>
      </w:r>
      <w:proofErr w:type="spellEnd"/>
      <w:r w:rsidR="000F0EDB" w:rsidRPr="0004196C">
        <w:t xml:space="preserve"> </w:t>
      </w:r>
      <w:proofErr w:type="spellStart"/>
      <w:r w:rsidR="000F0EDB" w:rsidRPr="0004196C">
        <w:t>no</w:t>
      </w:r>
      <w:proofErr w:type="spellEnd"/>
      <w:r w:rsidR="000F0EDB" w:rsidRPr="0004196C">
        <w:t xml:space="preserve"> bilgisi </w:t>
      </w:r>
      <w:r w:rsidRPr="0004196C">
        <w:t xml:space="preserve">yer almalıdır. Söz konusu bilgiler, metnin kimliklendirilmesi </w:t>
      </w:r>
      <w:r w:rsidRPr="0004196C">
        <w:lastRenderedPageBreak/>
        <w:t>ve akademik iletişimin sağlıklı biçimde yürütülebilmesi amacıyla eksiksiz ve doğru şekilde sunulmalıdır</w:t>
      </w:r>
      <w:r w:rsidRPr="00BE5EF5">
        <w:rPr>
          <w:szCs w:val="24"/>
        </w:rPr>
        <w:t>.</w:t>
      </w:r>
    </w:p>
    <w:p w14:paraId="66FBDBF0" w14:textId="77777777" w:rsidR="00C13681" w:rsidRDefault="00BE5EF5" w:rsidP="004A37B5">
      <w:pPr>
        <w:pStyle w:val="Balk3"/>
        <w:numPr>
          <w:ilvl w:val="1"/>
          <w:numId w:val="3"/>
        </w:numPr>
      </w:pPr>
      <w:r>
        <w:t xml:space="preserve"> </w:t>
      </w:r>
      <w:r w:rsidR="001D7899" w:rsidRPr="001D7899">
        <w:t>Başlıklandırma</w:t>
      </w:r>
    </w:p>
    <w:p w14:paraId="67317C33" w14:textId="7A8C3737" w:rsidR="00FC37C0" w:rsidRDefault="000C5801" w:rsidP="0004196C">
      <w:r w:rsidRPr="000C5801">
        <w:t>Tam metin yazımında, metin içindeki tüm başlıklar kalın (</w:t>
      </w:r>
      <w:proofErr w:type="spellStart"/>
      <w:r w:rsidRPr="000C5801">
        <w:t>bold</w:t>
      </w:r>
      <w:proofErr w:type="spellEnd"/>
      <w:r w:rsidRPr="000C5801">
        <w:t xml:space="preserve">) olarak </w:t>
      </w:r>
      <w:r w:rsidR="00090853">
        <w:t xml:space="preserve">on iki punto ile </w:t>
      </w:r>
      <w:r w:rsidRPr="000C5801">
        <w:t xml:space="preserve">yazılmalı ve her kelimenin ilk harfi büyük olacak şekilde düzenlenmelidir. Başlıklar numaralandırma sistemi kullanılarak (1., 1.1., 1.1.1. vb.) verilmelidir. Metnin ana başlığı sayfanın ortasına hizalanmalı; </w:t>
      </w:r>
      <w:r w:rsidR="0091133A">
        <w:t xml:space="preserve">Giriş, ara başlıklar, </w:t>
      </w:r>
      <w:r w:rsidRPr="000C5801">
        <w:t xml:space="preserve">alt başlıklar </w:t>
      </w:r>
      <w:r w:rsidR="0091133A">
        <w:t xml:space="preserve">ve kaynakça </w:t>
      </w:r>
      <w:r w:rsidRPr="000C5801">
        <w:t>ise sola hizalı biçimde yazılmalıdır.</w:t>
      </w:r>
    </w:p>
    <w:p w14:paraId="70768D96" w14:textId="77777777" w:rsidR="00090853" w:rsidRDefault="00BE5EF5" w:rsidP="004A37B5">
      <w:pPr>
        <w:pStyle w:val="Balk3"/>
        <w:numPr>
          <w:ilvl w:val="1"/>
          <w:numId w:val="3"/>
        </w:numPr>
      </w:pPr>
      <w:r>
        <w:t xml:space="preserve"> Ana Metin, </w:t>
      </w:r>
      <w:r w:rsidR="0091133A">
        <w:t>Dipnot ve Kaynak Kullanımı</w:t>
      </w:r>
    </w:p>
    <w:p w14:paraId="0F22A443" w14:textId="12F13BA3" w:rsidR="00A12B5C" w:rsidRPr="00174735" w:rsidRDefault="00174735" w:rsidP="0004196C">
      <w:r w:rsidRPr="00174735">
        <w:t xml:space="preserve">Ana metin, dipnot ve kaynak kullanımı, akademik yazım ilkeleri doğrultusunda açık, tutarlı ve sistematik biçimde düzenlenmelidir. Metin içerisinde yapılan her türlü atıf, ilgili kaynağa dipnot yoluyla gösterilmeli; kullanılan eserler kaynakça bölümünde eksiksiz olarak belirtilmelidir. Dipnot ve kaynak kullanımında </w:t>
      </w:r>
      <w:r w:rsidR="00812C46">
        <w:t xml:space="preserve">aşağıda belirtilen </w:t>
      </w:r>
      <w:r w:rsidRPr="00174735">
        <w:t>atıf sistemine riayet edilmesi, metnin bilimsel güvenilirliği ve yayın bütünlüğü açısından zorunlu</w:t>
      </w:r>
      <w:r w:rsidR="0037795D">
        <w:t>dur.</w:t>
      </w:r>
    </w:p>
    <w:p w14:paraId="3F04600D" w14:textId="77777777" w:rsidR="00A12B5C" w:rsidRPr="00A12B5C" w:rsidRDefault="00A12B5C" w:rsidP="004D46D2">
      <w:pPr>
        <w:pStyle w:val="Balk4"/>
        <w:numPr>
          <w:ilvl w:val="2"/>
          <w:numId w:val="3"/>
        </w:numPr>
        <w:ind w:left="1417"/>
      </w:pPr>
      <w:r>
        <w:t>Ana Metin</w:t>
      </w:r>
    </w:p>
    <w:p w14:paraId="25E5B807" w14:textId="77CB44C2" w:rsidR="002E1D6A" w:rsidRDefault="002E1D6A" w:rsidP="002E1D6A">
      <w:pPr>
        <w:ind w:firstLine="708"/>
        <w:rPr>
          <w:szCs w:val="24"/>
        </w:rPr>
      </w:pPr>
      <w:r w:rsidRPr="002E1D6A">
        <w:rPr>
          <w:szCs w:val="24"/>
        </w:rPr>
        <w:t xml:space="preserve">Tam metin bildiriler, </w:t>
      </w:r>
      <w:proofErr w:type="spellStart"/>
      <w:r w:rsidRPr="002E1D6A">
        <w:rPr>
          <w:szCs w:val="24"/>
        </w:rPr>
        <w:t>Palatino</w:t>
      </w:r>
      <w:proofErr w:type="spellEnd"/>
      <w:r w:rsidRPr="002E1D6A">
        <w:rPr>
          <w:szCs w:val="24"/>
        </w:rPr>
        <w:t xml:space="preserve"> </w:t>
      </w:r>
      <w:proofErr w:type="spellStart"/>
      <w:r w:rsidRPr="002E1D6A">
        <w:rPr>
          <w:szCs w:val="24"/>
        </w:rPr>
        <w:t>Linotype</w:t>
      </w:r>
      <w:proofErr w:type="spellEnd"/>
      <w:r w:rsidRPr="002E1D6A">
        <w:rPr>
          <w:szCs w:val="24"/>
        </w:rPr>
        <w:t xml:space="preserve"> yazı tipi kullanılarak 12 punto karakter boyutunda, 1,15 satır aralığı ve 2,5 cm kenar boşlukları ile; paragraflar iki yana yaslı olacak şekilde yazılmalıdır. </w:t>
      </w:r>
      <w:r w:rsidR="004D46D2">
        <w:rPr>
          <w:szCs w:val="24"/>
        </w:rPr>
        <w:t>P</w:t>
      </w:r>
      <w:r w:rsidR="00F64D0A">
        <w:rPr>
          <w:szCs w:val="24"/>
        </w:rPr>
        <w:t xml:space="preserve">aragraflar arasında </w:t>
      </w:r>
      <w:r w:rsidR="0004196C">
        <w:rPr>
          <w:szCs w:val="24"/>
        </w:rPr>
        <w:t>8</w:t>
      </w:r>
      <w:r w:rsidR="00F64D0A">
        <w:rPr>
          <w:szCs w:val="24"/>
        </w:rPr>
        <w:t xml:space="preserve"> </w:t>
      </w:r>
      <w:proofErr w:type="spellStart"/>
      <w:r w:rsidR="00F64D0A">
        <w:rPr>
          <w:szCs w:val="24"/>
        </w:rPr>
        <w:t>nk</w:t>
      </w:r>
      <w:proofErr w:type="spellEnd"/>
      <w:r w:rsidR="004D46D2">
        <w:rPr>
          <w:szCs w:val="24"/>
        </w:rPr>
        <w:t>;</w:t>
      </w:r>
      <w:r w:rsidR="00F64D0A">
        <w:rPr>
          <w:szCs w:val="24"/>
        </w:rPr>
        <w:t xml:space="preserve"> </w:t>
      </w:r>
      <w:r w:rsidR="004D46D2">
        <w:rPr>
          <w:szCs w:val="24"/>
        </w:rPr>
        <w:t xml:space="preserve">başlıklardan önce 2 </w:t>
      </w:r>
      <w:proofErr w:type="spellStart"/>
      <w:r w:rsidR="004D46D2">
        <w:rPr>
          <w:szCs w:val="24"/>
        </w:rPr>
        <w:t>nk</w:t>
      </w:r>
      <w:proofErr w:type="spellEnd"/>
      <w:r w:rsidR="004D46D2">
        <w:rPr>
          <w:szCs w:val="24"/>
        </w:rPr>
        <w:t xml:space="preserve"> boşluk verilmelidir.</w:t>
      </w:r>
      <w:r w:rsidR="00F64D0A">
        <w:rPr>
          <w:szCs w:val="24"/>
        </w:rPr>
        <w:t xml:space="preserve"> </w:t>
      </w:r>
      <w:r w:rsidR="007102DD">
        <w:rPr>
          <w:szCs w:val="24"/>
        </w:rPr>
        <w:t>Tam metinler</w:t>
      </w:r>
      <w:r w:rsidR="00E933A0">
        <w:rPr>
          <w:szCs w:val="24"/>
        </w:rPr>
        <w:t xml:space="preserve"> 4000</w:t>
      </w:r>
      <w:r w:rsidR="002C3D1C">
        <w:rPr>
          <w:szCs w:val="24"/>
        </w:rPr>
        <w:t xml:space="preserve"> </w:t>
      </w:r>
      <w:r w:rsidR="00D27A2A">
        <w:rPr>
          <w:szCs w:val="24"/>
        </w:rPr>
        <w:t>-</w:t>
      </w:r>
      <w:r w:rsidR="002C3D1C">
        <w:rPr>
          <w:szCs w:val="24"/>
        </w:rPr>
        <w:t xml:space="preserve"> </w:t>
      </w:r>
      <w:r w:rsidR="00E933A0">
        <w:rPr>
          <w:szCs w:val="24"/>
        </w:rPr>
        <w:t>6</w:t>
      </w:r>
      <w:r w:rsidRPr="002E1D6A">
        <w:rPr>
          <w:szCs w:val="24"/>
        </w:rPr>
        <w:t>000 kelime arasında olmalıdır.</w:t>
      </w:r>
      <w:r w:rsidR="007A4287">
        <w:rPr>
          <w:szCs w:val="24"/>
        </w:rPr>
        <w:t xml:space="preserve"> </w:t>
      </w:r>
      <w:r w:rsidR="00E933A0">
        <w:rPr>
          <w:szCs w:val="24"/>
        </w:rPr>
        <w:t xml:space="preserve">Dipnotlar, kaynakça ve metnin sonuna eklenecek özgün görseller bu saylara dahil değildir. </w:t>
      </w:r>
    </w:p>
    <w:p w14:paraId="78D1AE32" w14:textId="77777777" w:rsidR="009A74AB" w:rsidRPr="009A74AB" w:rsidRDefault="009A74AB" w:rsidP="00010F7C">
      <w:pPr>
        <w:pStyle w:val="Balk4"/>
        <w:numPr>
          <w:ilvl w:val="2"/>
          <w:numId w:val="3"/>
        </w:numPr>
        <w:ind w:left="1418"/>
      </w:pPr>
      <w:r>
        <w:t>Dipnot</w:t>
      </w:r>
    </w:p>
    <w:p w14:paraId="1F14A336" w14:textId="503D2135" w:rsidR="00D51EAC" w:rsidRDefault="00010F7C" w:rsidP="000E2945">
      <w:pPr>
        <w:ind w:firstLine="708"/>
        <w:rPr>
          <w:szCs w:val="24"/>
        </w:rPr>
      </w:pPr>
      <w:r w:rsidRPr="000E2945">
        <w:rPr>
          <w:szCs w:val="24"/>
        </w:rPr>
        <w:t>Tam metin bildiriler, “İsnad 2” atıf sistemine uygun olarak dipnotlu biçimde hazırlanmalıdır.</w:t>
      </w:r>
      <w:r w:rsidR="00376BA7" w:rsidRPr="000E2945">
        <w:rPr>
          <w:szCs w:val="24"/>
        </w:rPr>
        <w:t xml:space="preserve"> </w:t>
      </w:r>
      <w:r w:rsidR="000E2945" w:rsidRPr="000E2945">
        <w:rPr>
          <w:szCs w:val="24"/>
        </w:rPr>
        <w:t>Mahmut Celâleddin Ökten’e ait ders notları, tercümeler ve benzeri yazma materyaller</w:t>
      </w:r>
      <w:r w:rsidR="007430DA">
        <w:rPr>
          <w:szCs w:val="24"/>
        </w:rPr>
        <w:t xml:space="preserve">e </w:t>
      </w:r>
      <w:r w:rsidR="00D51EAC">
        <w:rPr>
          <w:szCs w:val="24"/>
        </w:rPr>
        <w:t>atıf yapa</w:t>
      </w:r>
      <w:r w:rsidR="007430DA">
        <w:rPr>
          <w:szCs w:val="24"/>
        </w:rPr>
        <w:t xml:space="preserve">rken; </w:t>
      </w:r>
    </w:p>
    <w:p w14:paraId="75C60995" w14:textId="2446FF8F" w:rsidR="00010F7C" w:rsidRDefault="00247236" w:rsidP="00247236">
      <w:pPr>
        <w:pStyle w:val="ListeParagraf"/>
        <w:numPr>
          <w:ilvl w:val="0"/>
          <w:numId w:val="5"/>
        </w:numPr>
        <w:rPr>
          <w:szCs w:val="24"/>
        </w:rPr>
      </w:pPr>
      <w:r>
        <w:rPr>
          <w:szCs w:val="24"/>
        </w:rPr>
        <w:t>Ö</w:t>
      </w:r>
      <w:r w:rsidR="000E2945" w:rsidRPr="00247236">
        <w:rPr>
          <w:szCs w:val="24"/>
        </w:rPr>
        <w:t>ncelikle</w:t>
      </w:r>
      <w:r w:rsidR="00E67740">
        <w:rPr>
          <w:szCs w:val="24"/>
        </w:rPr>
        <w:t xml:space="preserve"> yazar kısmına Mahmut Celâleddin Ökten </w:t>
      </w:r>
      <w:r w:rsidR="00025B0A">
        <w:rPr>
          <w:szCs w:val="24"/>
        </w:rPr>
        <w:t>ismi</w:t>
      </w:r>
      <w:r w:rsidR="00E67740">
        <w:rPr>
          <w:szCs w:val="24"/>
        </w:rPr>
        <w:t xml:space="preserve"> yazılmalı, eser kısmına eserin yer aldığı II. klasör (Drive linki paylaşılan arşivdeki klasör</w:t>
      </w:r>
      <w:r w:rsidR="00536DEB">
        <w:rPr>
          <w:szCs w:val="24"/>
        </w:rPr>
        <w:t xml:space="preserve">ler, Örneğin </w:t>
      </w:r>
      <w:r w:rsidR="00536DEB" w:rsidRPr="00536DEB">
        <w:rPr>
          <w:szCs w:val="24"/>
        </w:rPr>
        <w:t>Z-9C Ahlak</w:t>
      </w:r>
      <w:r w:rsidR="00536DEB">
        <w:rPr>
          <w:szCs w:val="24"/>
        </w:rPr>
        <w:t xml:space="preserve">, </w:t>
      </w:r>
      <w:r w:rsidR="00536DEB" w:rsidRPr="00536DEB">
        <w:rPr>
          <w:szCs w:val="24"/>
        </w:rPr>
        <w:t>36B Felsefe Tarihi</w:t>
      </w:r>
      <w:r w:rsidR="00536DEB">
        <w:rPr>
          <w:szCs w:val="24"/>
        </w:rPr>
        <w:t>.</w:t>
      </w:r>
      <w:r w:rsidR="00BF4481">
        <w:rPr>
          <w:szCs w:val="24"/>
        </w:rPr>
        <w:t>.</w:t>
      </w:r>
      <w:r w:rsidR="00536DEB">
        <w:rPr>
          <w:szCs w:val="24"/>
        </w:rPr>
        <w:t>.</w:t>
      </w:r>
      <w:r w:rsidR="00E67740">
        <w:rPr>
          <w:szCs w:val="24"/>
        </w:rPr>
        <w:t xml:space="preserve">) belirtilmeli ardından sayfa verilmelidir. </w:t>
      </w:r>
      <w:r w:rsidR="00FF6D62">
        <w:rPr>
          <w:szCs w:val="24"/>
        </w:rPr>
        <w:t xml:space="preserve">II. Klasör içinde şayet eser ismi mevcutsa </w:t>
      </w:r>
      <w:r w:rsidR="00D27C00">
        <w:rPr>
          <w:szCs w:val="24"/>
        </w:rPr>
        <w:t>(</w:t>
      </w:r>
      <w:r w:rsidR="00D27C00" w:rsidRPr="002E15AC">
        <w:rPr>
          <w:i/>
          <w:iCs/>
          <w:szCs w:val="24"/>
        </w:rPr>
        <w:t>Mantık İkinci Defter</w:t>
      </w:r>
      <w:r w:rsidR="00D27C00">
        <w:rPr>
          <w:szCs w:val="24"/>
        </w:rPr>
        <w:t xml:space="preserve">, </w:t>
      </w:r>
      <w:r w:rsidR="00D27C00" w:rsidRPr="002E15AC">
        <w:rPr>
          <w:i/>
          <w:iCs/>
          <w:szCs w:val="24"/>
        </w:rPr>
        <w:t>Herbert’</w:t>
      </w:r>
      <w:r w:rsidR="000948D0" w:rsidRPr="002E15AC">
        <w:rPr>
          <w:i/>
          <w:iCs/>
          <w:szCs w:val="24"/>
        </w:rPr>
        <w:t>i</w:t>
      </w:r>
      <w:r w:rsidR="00D27C00" w:rsidRPr="002E15AC">
        <w:rPr>
          <w:i/>
          <w:iCs/>
          <w:szCs w:val="24"/>
        </w:rPr>
        <w:t>n Sosyolojisinin Tercemesi 2. Defter</w:t>
      </w:r>
      <w:r w:rsidR="00D27C00">
        <w:rPr>
          <w:szCs w:val="24"/>
        </w:rPr>
        <w:t xml:space="preserve">…) </w:t>
      </w:r>
      <w:r w:rsidR="00FF6D62">
        <w:rPr>
          <w:szCs w:val="24"/>
        </w:rPr>
        <w:t xml:space="preserve">önce eserin </w:t>
      </w:r>
      <w:r w:rsidR="008965A0">
        <w:rPr>
          <w:szCs w:val="24"/>
        </w:rPr>
        <w:t>is</w:t>
      </w:r>
      <w:r w:rsidR="00FF6D62">
        <w:rPr>
          <w:szCs w:val="24"/>
        </w:rPr>
        <w:t xml:space="preserve">mi ardından </w:t>
      </w:r>
      <w:r w:rsidR="008965A0">
        <w:rPr>
          <w:szCs w:val="24"/>
        </w:rPr>
        <w:t xml:space="preserve">bulunduğu </w:t>
      </w:r>
      <w:r w:rsidR="00FF6D62">
        <w:rPr>
          <w:szCs w:val="24"/>
        </w:rPr>
        <w:t xml:space="preserve">klasörün adı belirtilmeli ve sayfa </w:t>
      </w:r>
      <w:r w:rsidR="008965A0">
        <w:rPr>
          <w:szCs w:val="24"/>
        </w:rPr>
        <w:t>numarası</w:t>
      </w:r>
      <w:r w:rsidR="00FF6D62">
        <w:rPr>
          <w:szCs w:val="24"/>
        </w:rPr>
        <w:t xml:space="preserve"> verilmelidir</w:t>
      </w:r>
      <w:r w:rsidR="000E2945" w:rsidRPr="00247236">
        <w:rPr>
          <w:szCs w:val="24"/>
        </w:rPr>
        <w:t>.</w:t>
      </w:r>
      <w:r w:rsidR="000E2945" w:rsidRPr="00247236">
        <w:rPr>
          <w:vertAlign w:val="superscript"/>
        </w:rPr>
        <w:footnoteReference w:id="2"/>
      </w:r>
    </w:p>
    <w:p w14:paraId="496A9775" w14:textId="77BC8554" w:rsidR="00247236" w:rsidRDefault="00727FE1" w:rsidP="00247236">
      <w:pPr>
        <w:pStyle w:val="ListeParagraf"/>
        <w:numPr>
          <w:ilvl w:val="0"/>
          <w:numId w:val="5"/>
        </w:numPr>
        <w:rPr>
          <w:szCs w:val="24"/>
        </w:rPr>
      </w:pPr>
      <w:r>
        <w:rPr>
          <w:szCs w:val="24"/>
        </w:rPr>
        <w:lastRenderedPageBreak/>
        <w:t>Eser adı olmayan y</w:t>
      </w:r>
      <w:r w:rsidR="00247236">
        <w:rPr>
          <w:szCs w:val="24"/>
        </w:rPr>
        <w:t>azma nüsha</w:t>
      </w:r>
      <w:r w:rsidR="00B369FE">
        <w:rPr>
          <w:szCs w:val="24"/>
        </w:rPr>
        <w:t>larda veya belge</w:t>
      </w:r>
      <w:r>
        <w:rPr>
          <w:szCs w:val="24"/>
        </w:rPr>
        <w:t xml:space="preserve"> ve mektuplarda </w:t>
      </w:r>
      <w:r w:rsidR="006D1DA6">
        <w:rPr>
          <w:szCs w:val="24"/>
        </w:rPr>
        <w:t xml:space="preserve">Sempozyum Düzenleme Kurulunun </w:t>
      </w:r>
      <w:r w:rsidR="00521207">
        <w:rPr>
          <w:szCs w:val="24"/>
        </w:rPr>
        <w:t>tasnifi esas alınmalıdır.</w:t>
      </w:r>
      <w:r w:rsidR="00521207">
        <w:rPr>
          <w:rStyle w:val="DipnotBavurusu"/>
          <w:szCs w:val="24"/>
        </w:rPr>
        <w:footnoteReference w:id="3"/>
      </w:r>
    </w:p>
    <w:p w14:paraId="194146F0" w14:textId="26F763F7" w:rsidR="007A4287" w:rsidRPr="00247236" w:rsidRDefault="007A4287" w:rsidP="007A4287">
      <w:pPr>
        <w:pStyle w:val="Balk4"/>
        <w:ind w:firstLine="708"/>
      </w:pPr>
      <w:r>
        <w:t>1.3.3</w:t>
      </w:r>
      <w:r w:rsidR="0004196C">
        <w:t>.</w:t>
      </w:r>
      <w:r>
        <w:t xml:space="preserve"> Kaynakça</w:t>
      </w:r>
    </w:p>
    <w:p w14:paraId="784B1A15" w14:textId="6694DF3A" w:rsidR="00010F7C" w:rsidRDefault="00747D73" w:rsidP="00747D73">
      <w:pPr>
        <w:ind w:firstLine="708"/>
        <w:rPr>
          <w:szCs w:val="24"/>
        </w:rPr>
      </w:pPr>
      <w:r w:rsidRPr="00747D73">
        <w:rPr>
          <w:szCs w:val="24"/>
        </w:rPr>
        <w:t xml:space="preserve">Kaynakça bölümünde de dipnotlarda kullanılan atıf usulü esas alınmalıdır. Bununla birlikte, eser ve yazmaların bütünlüğünün korunması amacıyla, incelenen konuya ilişkin </w:t>
      </w:r>
      <w:r>
        <w:rPr>
          <w:szCs w:val="24"/>
        </w:rPr>
        <w:t>tüm sayfaların</w:t>
      </w:r>
      <w:r w:rsidRPr="00747D73">
        <w:rPr>
          <w:szCs w:val="24"/>
        </w:rPr>
        <w:t xml:space="preserve"> varak aralığının kaynakçada açıkça belirtilmesi gerekmektedir.</w:t>
      </w:r>
      <w:r w:rsidR="00D74C71">
        <w:rPr>
          <w:rStyle w:val="DipnotBavurusu"/>
          <w:szCs w:val="24"/>
        </w:rPr>
        <w:footnoteReference w:id="4"/>
      </w:r>
      <w:r w:rsidRPr="00747D73">
        <w:rPr>
          <w:szCs w:val="24"/>
        </w:rPr>
        <w:t xml:space="preserve"> Şayet ele alınan eser, yazma veya mektup gibi arşiv belgeleri tek varaktan ibaret ise, bu durumda ayrıca varak numarası belirtilmesine gerek bulunmamaktadır.</w:t>
      </w:r>
      <w:r w:rsidR="0004196C">
        <w:rPr>
          <w:szCs w:val="24"/>
        </w:rPr>
        <w:t xml:space="preserve"> Kaynakçada paragraf girintisi ayarı “özel: asılı, değer: 1,25” şeklinde yapılmalıdır.</w:t>
      </w:r>
    </w:p>
    <w:p w14:paraId="7434A0F8" w14:textId="77777777" w:rsidR="00D74C71" w:rsidRPr="00D74C71" w:rsidRDefault="00D74C71" w:rsidP="00D74C71">
      <w:pPr>
        <w:pStyle w:val="Balk2"/>
        <w:numPr>
          <w:ilvl w:val="0"/>
          <w:numId w:val="3"/>
        </w:numPr>
        <w:ind w:left="993"/>
      </w:pPr>
      <w:r>
        <w:t>İmlâ</w:t>
      </w:r>
    </w:p>
    <w:p w14:paraId="2210485A" w14:textId="6A4584A3" w:rsidR="00EC72D6" w:rsidRDefault="00EC72D6" w:rsidP="00296205">
      <w:pPr>
        <w:ind w:firstLine="567"/>
        <w:rPr>
          <w:szCs w:val="24"/>
        </w:rPr>
      </w:pPr>
      <w:r w:rsidRPr="00EC72D6">
        <w:rPr>
          <w:szCs w:val="24"/>
        </w:rPr>
        <w:t xml:space="preserve">Mahmut Celâleddin Ökten’in ismi, farklı arşiv belgeleri, hatıratlar ve ikincil kaynaklarda; Mahmud, Mahmûd, </w:t>
      </w:r>
      <w:proofErr w:type="spellStart"/>
      <w:r w:rsidRPr="00EC72D6">
        <w:rPr>
          <w:szCs w:val="24"/>
        </w:rPr>
        <w:t>Celâleddîn</w:t>
      </w:r>
      <w:proofErr w:type="spellEnd"/>
      <w:r w:rsidRPr="00EC72D6">
        <w:rPr>
          <w:szCs w:val="24"/>
        </w:rPr>
        <w:t xml:space="preserve">, Celaleddin, </w:t>
      </w:r>
      <w:proofErr w:type="spellStart"/>
      <w:r w:rsidRPr="00EC72D6">
        <w:rPr>
          <w:szCs w:val="24"/>
        </w:rPr>
        <w:t>Celâleddin</w:t>
      </w:r>
      <w:proofErr w:type="spellEnd"/>
      <w:r w:rsidRPr="00EC72D6">
        <w:rPr>
          <w:szCs w:val="24"/>
        </w:rPr>
        <w:t xml:space="preserve"> gibi çeşitli imlâlarla kaydedilmiştir. Bununla birlikte, resmî sicil kayıtlarında isminin Mahmut Celâleddin Ökten şeklinde yer aldığı </w:t>
      </w:r>
      <w:r w:rsidR="00AE3C25">
        <w:rPr>
          <w:szCs w:val="24"/>
        </w:rPr>
        <w:t>bilinmektedir</w:t>
      </w:r>
      <w:r w:rsidRPr="00EC72D6">
        <w:rPr>
          <w:szCs w:val="24"/>
        </w:rPr>
        <w:t xml:space="preserve">. Bu nedenle, sempozyum kapsamında hazırlanacak metinlerde isimlendirmede birlik ve tutarlılığın sağlanması amacıyla, resmî sicil kaydında geçen </w:t>
      </w:r>
      <w:r w:rsidR="00924A34" w:rsidRPr="00EC72D6">
        <w:rPr>
          <w:szCs w:val="24"/>
        </w:rPr>
        <w:t xml:space="preserve">Mahmut Celâleddin Ökten </w:t>
      </w:r>
      <w:r w:rsidRPr="00EC72D6">
        <w:rPr>
          <w:szCs w:val="24"/>
        </w:rPr>
        <w:t>tercih edilm</w:t>
      </w:r>
      <w:r w:rsidR="00924A34">
        <w:rPr>
          <w:szCs w:val="24"/>
        </w:rPr>
        <w:t>elidir</w:t>
      </w:r>
      <w:r w:rsidRPr="00EC72D6">
        <w:rPr>
          <w:szCs w:val="24"/>
        </w:rPr>
        <w:t>.</w:t>
      </w:r>
    </w:p>
    <w:p w14:paraId="65B45AB7" w14:textId="77777777" w:rsidR="00DE17DA" w:rsidRDefault="0035586A" w:rsidP="0035586A">
      <w:pPr>
        <w:pStyle w:val="Balk2"/>
        <w:numPr>
          <w:ilvl w:val="0"/>
          <w:numId w:val="3"/>
        </w:numPr>
        <w:ind w:left="851"/>
      </w:pPr>
      <w:r>
        <w:t>Yazım ve İçeriğe İlişkin Özel Hususlar</w:t>
      </w:r>
    </w:p>
    <w:p w14:paraId="53091D42" w14:textId="77777777" w:rsidR="00350432" w:rsidRPr="00E873FC" w:rsidRDefault="00E873FC" w:rsidP="00E873FC">
      <w:pPr>
        <w:ind w:firstLine="491"/>
        <w:rPr>
          <w:szCs w:val="24"/>
        </w:rPr>
      </w:pPr>
      <w:r w:rsidRPr="00E873FC">
        <w:rPr>
          <w:szCs w:val="24"/>
        </w:rPr>
        <w:t>Sempozyum düzenleme kurulu tarafından, bildirilerde tekrara düşülmemesi ve sempozyumun ilmî bütünlüğü ile editöryal</w:t>
      </w:r>
      <w:r>
        <w:rPr>
          <w:szCs w:val="24"/>
        </w:rPr>
        <w:t xml:space="preserve"> ahenginin korunması amacıyla, yazım ve i</w:t>
      </w:r>
      <w:r w:rsidRPr="00E873FC">
        <w:rPr>
          <w:szCs w:val="24"/>
        </w:rPr>
        <w:t>çeriğ</w:t>
      </w:r>
      <w:r>
        <w:rPr>
          <w:szCs w:val="24"/>
        </w:rPr>
        <w:t>e i</w:t>
      </w:r>
      <w:r w:rsidRPr="00E873FC">
        <w:rPr>
          <w:szCs w:val="24"/>
        </w:rPr>
        <w:t xml:space="preserve">lişkin </w:t>
      </w:r>
      <w:r>
        <w:rPr>
          <w:szCs w:val="24"/>
        </w:rPr>
        <w:t>bazı özel h</w:t>
      </w:r>
      <w:r w:rsidRPr="00E873FC">
        <w:rPr>
          <w:szCs w:val="24"/>
        </w:rPr>
        <w:t>ususlar aşağıda belirtilmiştir.</w:t>
      </w:r>
    </w:p>
    <w:p w14:paraId="1FB453B5" w14:textId="77777777" w:rsidR="00350432" w:rsidRPr="001B0470" w:rsidRDefault="001B0470" w:rsidP="001B0470">
      <w:pPr>
        <w:pStyle w:val="Balk4"/>
        <w:numPr>
          <w:ilvl w:val="1"/>
          <w:numId w:val="3"/>
        </w:numPr>
      </w:pPr>
      <w:r>
        <w:t xml:space="preserve"> </w:t>
      </w:r>
      <w:r w:rsidR="00756948" w:rsidRPr="001B0470">
        <w:t>Arşiv Materyalleri Kullanıcıları</w:t>
      </w:r>
      <w:r w:rsidRPr="001B0470">
        <w:t xml:space="preserve"> İçin Hatırlatma</w:t>
      </w:r>
    </w:p>
    <w:p w14:paraId="63FBFB5A" w14:textId="3653E38C" w:rsidR="00EC72D6" w:rsidRDefault="00105B06" w:rsidP="00105B06">
      <w:pPr>
        <w:ind w:firstLine="708"/>
        <w:rPr>
          <w:szCs w:val="24"/>
        </w:rPr>
      </w:pPr>
      <w:r w:rsidRPr="00105B06">
        <w:rPr>
          <w:szCs w:val="24"/>
        </w:rPr>
        <w:t xml:space="preserve">Mahmut </w:t>
      </w:r>
      <w:proofErr w:type="spellStart"/>
      <w:r w:rsidRPr="00105B06">
        <w:rPr>
          <w:szCs w:val="24"/>
        </w:rPr>
        <w:t>Celâleddin</w:t>
      </w:r>
      <w:proofErr w:type="spellEnd"/>
      <w:r w:rsidRPr="00105B06">
        <w:rPr>
          <w:szCs w:val="24"/>
        </w:rPr>
        <w:t xml:space="preserve"> Ökten’in </w:t>
      </w:r>
      <w:proofErr w:type="spellStart"/>
      <w:r w:rsidRPr="00105B06">
        <w:rPr>
          <w:szCs w:val="24"/>
        </w:rPr>
        <w:t>evrâk</w:t>
      </w:r>
      <w:proofErr w:type="spellEnd"/>
      <w:r w:rsidRPr="00105B06">
        <w:rPr>
          <w:szCs w:val="24"/>
        </w:rPr>
        <w:t xml:space="preserve">-ı metrukesi, İbn Haldun Üniversitesi Kütüphanesi bünyesinde muhafaza edilmekte olup sempozyuma katılan yazarların istifadelerine sunulmuştur. Bu arşivden yararlanan yazarların, söz konusu durumu bildirilerinin giriş kısmında açıkça ifade etmeleri ve ayrıca “Mahmut </w:t>
      </w:r>
      <w:proofErr w:type="spellStart"/>
      <w:r w:rsidRPr="00105B06">
        <w:rPr>
          <w:szCs w:val="24"/>
        </w:rPr>
        <w:t>Celâleddin</w:t>
      </w:r>
      <w:proofErr w:type="spellEnd"/>
      <w:r w:rsidRPr="00105B06">
        <w:rPr>
          <w:szCs w:val="24"/>
        </w:rPr>
        <w:t xml:space="preserve"> Ökten’in İbn Haldun Üniversitesi</w:t>
      </w:r>
      <w:r w:rsidR="000A0354">
        <w:rPr>
          <w:szCs w:val="24"/>
        </w:rPr>
        <w:t xml:space="preserve"> Kütüphanesinde</w:t>
      </w:r>
      <w:r w:rsidRPr="00105B06">
        <w:rPr>
          <w:szCs w:val="24"/>
        </w:rPr>
        <w:t xml:space="preserve"> muhafaza edilen </w:t>
      </w:r>
      <w:r w:rsidR="000A0354">
        <w:rPr>
          <w:szCs w:val="24"/>
        </w:rPr>
        <w:t xml:space="preserve">dijital </w:t>
      </w:r>
      <w:r w:rsidRPr="00105B06">
        <w:rPr>
          <w:szCs w:val="24"/>
        </w:rPr>
        <w:t>arşivinden istifade edilmiştir.” veya benzeri bir ibareyle dipnotta belirtmeleri gerekmektedir.</w:t>
      </w:r>
      <w:r w:rsidR="008D621B">
        <w:rPr>
          <w:rStyle w:val="DipnotBavurusu"/>
          <w:szCs w:val="24"/>
        </w:rPr>
        <w:footnoteReference w:id="5"/>
      </w:r>
    </w:p>
    <w:p w14:paraId="54E6992A" w14:textId="77777777" w:rsidR="001B0470" w:rsidRPr="001B0470" w:rsidRDefault="0003124C" w:rsidP="0003124C">
      <w:pPr>
        <w:pStyle w:val="Balk4"/>
        <w:numPr>
          <w:ilvl w:val="1"/>
          <w:numId w:val="3"/>
        </w:numPr>
      </w:pPr>
      <w:r>
        <w:t xml:space="preserve"> Mahmut Celâleddin Ökten’in Biyografisi</w:t>
      </w:r>
    </w:p>
    <w:p w14:paraId="2D8EC88F" w14:textId="457519DF" w:rsidR="00350432" w:rsidRDefault="007C21A3" w:rsidP="00105B06">
      <w:pPr>
        <w:ind w:firstLine="708"/>
        <w:rPr>
          <w:szCs w:val="24"/>
        </w:rPr>
      </w:pPr>
      <w:r w:rsidRPr="007C21A3">
        <w:rPr>
          <w:szCs w:val="24"/>
        </w:rPr>
        <w:t xml:space="preserve">Mahmut Celâleddin Ökten’in biyografisi, gerek müstakil çalışmalar gerekse farklı disiplinlerde kaleme alınmış çok sayıda ilmî ve akademik araştırmada ayrıntılı biçimde ele alınmıştır. Bu nedenle, sempozyum kapsamında sunulacak bildirilerde, </w:t>
      </w:r>
      <w:r w:rsidRPr="007C21A3">
        <w:rPr>
          <w:szCs w:val="24"/>
        </w:rPr>
        <w:lastRenderedPageBreak/>
        <w:t>çalışmanın konusu ve bağlamı açısından zorunlu olmadıkça müellifin biyografisine müstakil bir bölüm ayrılmaması; bunun yerine, bildirinin özgün katkısına, ele aldığı problematiğe ve birincil kaynaklara dayalı analizlere odaklanılması tercih edilmektedir. Söz konusu yaklaşım, bildiriler arasında tekrara düşülmesini önlemek, metinlerin akademik derinliğini artırmak ve sempozyumun ilmî bütünlüğünü korumak amacıyla benimsenmiştir.</w:t>
      </w:r>
    </w:p>
    <w:p w14:paraId="7305F466" w14:textId="77777777" w:rsidR="001E59EC" w:rsidRDefault="00717D16" w:rsidP="00717D16">
      <w:pPr>
        <w:pStyle w:val="Balk4"/>
        <w:numPr>
          <w:ilvl w:val="1"/>
          <w:numId w:val="3"/>
        </w:numPr>
      </w:pPr>
      <w:r>
        <w:t xml:space="preserve"> Özet – Tam metin Uygunluğu</w:t>
      </w:r>
    </w:p>
    <w:p w14:paraId="2F355E28" w14:textId="16F0AE5E" w:rsidR="0004196C" w:rsidRDefault="002B14C7" w:rsidP="0004196C">
      <w:pPr>
        <w:ind w:firstLine="708"/>
        <w:rPr>
          <w:szCs w:val="24"/>
        </w:rPr>
      </w:pPr>
      <w:r>
        <w:rPr>
          <w:szCs w:val="24"/>
        </w:rPr>
        <w:t xml:space="preserve">Özetler, </w:t>
      </w:r>
      <w:r w:rsidR="00AA24D4" w:rsidRPr="00AA24D4">
        <w:rPr>
          <w:szCs w:val="24"/>
        </w:rPr>
        <w:t>Sempozyum</w:t>
      </w:r>
      <w:r>
        <w:rPr>
          <w:szCs w:val="24"/>
        </w:rPr>
        <w:t xml:space="preserve">un ilgili kurullarınca </w:t>
      </w:r>
      <w:r w:rsidR="00AA24D4" w:rsidRPr="00AA24D4">
        <w:rPr>
          <w:szCs w:val="24"/>
        </w:rPr>
        <w:t xml:space="preserve">değerlendirilmiş olduğundan, tam metin aşamasında yazarların ele almayı planladıkları konuları </w:t>
      </w:r>
      <w:r>
        <w:rPr>
          <w:szCs w:val="24"/>
        </w:rPr>
        <w:t xml:space="preserve">konuyu dağıtmadan, </w:t>
      </w:r>
      <w:r w:rsidR="00AA24D4" w:rsidRPr="00AA24D4">
        <w:rPr>
          <w:szCs w:val="24"/>
        </w:rPr>
        <w:t>dar</w:t>
      </w:r>
      <w:r>
        <w:rPr>
          <w:szCs w:val="24"/>
        </w:rPr>
        <w:t>/özel</w:t>
      </w:r>
      <w:r w:rsidR="00AA24D4" w:rsidRPr="00AA24D4">
        <w:rPr>
          <w:szCs w:val="24"/>
        </w:rPr>
        <w:t xml:space="preserve"> </w:t>
      </w:r>
      <w:r>
        <w:rPr>
          <w:szCs w:val="24"/>
        </w:rPr>
        <w:t>çerçevesi içinde,</w:t>
      </w:r>
      <w:r w:rsidR="00AA24D4" w:rsidRPr="00AA24D4">
        <w:rPr>
          <w:szCs w:val="24"/>
        </w:rPr>
        <w:t xml:space="preserve"> derinlemesine incelemeleri önerilmektedir. </w:t>
      </w:r>
      <w:r w:rsidR="00FA02CB">
        <w:rPr>
          <w:szCs w:val="24"/>
        </w:rPr>
        <w:t>Özet metinler</w:t>
      </w:r>
      <w:r w:rsidR="004048A0">
        <w:rPr>
          <w:szCs w:val="24"/>
        </w:rPr>
        <w:t xml:space="preserve"> dikkate </w:t>
      </w:r>
      <w:r w:rsidR="00D774A7">
        <w:rPr>
          <w:szCs w:val="24"/>
        </w:rPr>
        <w:t>incelenerek</w:t>
      </w:r>
      <w:r w:rsidR="004048A0">
        <w:rPr>
          <w:szCs w:val="24"/>
        </w:rPr>
        <w:t xml:space="preserve"> benzer konuları ele alması muhtemel </w:t>
      </w:r>
      <w:r w:rsidR="00D774A7">
        <w:rPr>
          <w:szCs w:val="24"/>
        </w:rPr>
        <w:t>araştırmacılara</w:t>
      </w:r>
      <w:r w:rsidR="004048A0">
        <w:rPr>
          <w:szCs w:val="24"/>
        </w:rPr>
        <w:t xml:space="preserve"> </w:t>
      </w:r>
      <w:r w:rsidR="00FA02CB">
        <w:rPr>
          <w:szCs w:val="24"/>
        </w:rPr>
        <w:t>geri bildirim</w:t>
      </w:r>
      <w:r w:rsidR="004048A0">
        <w:rPr>
          <w:szCs w:val="24"/>
        </w:rPr>
        <w:t xml:space="preserve">de bulunulmuş ve araştırma konularında yaşanan muhtemel çakışmalar ile bunların oluşturduğu sınırlıklar </w:t>
      </w:r>
      <w:r w:rsidR="001E6667">
        <w:rPr>
          <w:szCs w:val="24"/>
        </w:rPr>
        <w:t xml:space="preserve">hatırlatılmıştır. </w:t>
      </w:r>
      <w:r w:rsidR="00AA24D4" w:rsidRPr="00AA24D4">
        <w:rPr>
          <w:szCs w:val="24"/>
        </w:rPr>
        <w:t>Bu yaklaşım, bildiriler arasında konu tekrarının önlenmesi, çalışmaların özgünlüğünün artırılması ve sempozyumun ilmî bütünlüğünün korunması açısından gerekli görülmektedir.</w:t>
      </w:r>
    </w:p>
    <w:p w14:paraId="659CAA66" w14:textId="03562E50" w:rsidR="00AA24D4" w:rsidRDefault="00AA24D4" w:rsidP="00D75967">
      <w:pPr>
        <w:pStyle w:val="Balk2"/>
        <w:ind w:firstLine="708"/>
      </w:pPr>
      <w:r>
        <w:t>K</w:t>
      </w:r>
      <w:r w:rsidR="0004196C">
        <w:t>aynakça</w:t>
      </w:r>
    </w:p>
    <w:p w14:paraId="4641EAF6" w14:textId="77777777" w:rsidR="00AA24D4" w:rsidRDefault="00D75967" w:rsidP="004D46D2">
      <w:pPr>
        <w:pStyle w:val="Kaynaka"/>
      </w:pPr>
      <w:r w:rsidRPr="00D75967">
        <w:t>Ökten</w:t>
      </w:r>
      <w:r>
        <w:t>,</w:t>
      </w:r>
      <w:r w:rsidRPr="00D75967">
        <w:t xml:space="preserve"> Mahmut </w:t>
      </w:r>
      <w:proofErr w:type="spellStart"/>
      <w:r w:rsidRPr="00D75967">
        <w:t>Celâleddin</w:t>
      </w:r>
      <w:proofErr w:type="spellEnd"/>
      <w:r>
        <w:t>.</w:t>
      </w:r>
      <w:r w:rsidRPr="00D75967">
        <w:t xml:space="preserve"> </w:t>
      </w:r>
      <w:proofErr w:type="spellStart"/>
      <w:r w:rsidRPr="00D75967">
        <w:rPr>
          <w:i/>
          <w:iCs/>
        </w:rPr>
        <w:t>İctimîyyât</w:t>
      </w:r>
      <w:proofErr w:type="spellEnd"/>
      <w:r>
        <w:rPr>
          <w:i/>
          <w:iCs/>
        </w:rPr>
        <w:t>.</w:t>
      </w:r>
      <w:r w:rsidRPr="00D75967">
        <w:rPr>
          <w:i/>
          <w:iCs/>
        </w:rPr>
        <w:t xml:space="preserve"> </w:t>
      </w:r>
      <w:r w:rsidRPr="00D75967">
        <w:t>99 Sosyoloji içinde</w:t>
      </w:r>
      <w:r w:rsidR="00A91690">
        <w:t xml:space="preserve">. </w:t>
      </w:r>
      <w:r w:rsidR="002F1637">
        <w:t>1-56.</w:t>
      </w:r>
    </w:p>
    <w:p w14:paraId="69DFCC63" w14:textId="77777777" w:rsidR="004D36F2" w:rsidRPr="00AA24D4" w:rsidRDefault="004D36F2" w:rsidP="004D46D2">
      <w:pPr>
        <w:pStyle w:val="Kaynaka"/>
      </w:pPr>
      <w:r w:rsidRPr="004D36F2">
        <w:t xml:space="preserve">Ökten, Mahmut </w:t>
      </w:r>
      <w:proofErr w:type="spellStart"/>
      <w:r w:rsidRPr="004D36F2">
        <w:t>Celâleddin</w:t>
      </w:r>
      <w:proofErr w:type="spellEnd"/>
      <w:r>
        <w:t>.</w:t>
      </w:r>
      <w:r w:rsidRPr="004D36F2">
        <w:t xml:space="preserve"> Z-52 Muht</w:t>
      </w:r>
      <w:r>
        <w:t>elif Ders Notları ve Yazışmalar.</w:t>
      </w:r>
      <w:r w:rsidRPr="004D36F2">
        <w:t xml:space="preserve"> 19.</w:t>
      </w:r>
    </w:p>
    <w:sectPr w:rsidR="004D36F2" w:rsidRPr="00AA24D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CAE0" w14:textId="77777777" w:rsidR="009C7124" w:rsidRDefault="009C7124" w:rsidP="000E2945">
      <w:pPr>
        <w:spacing w:after="0" w:line="240" w:lineRule="auto"/>
      </w:pPr>
      <w:r>
        <w:separator/>
      </w:r>
    </w:p>
  </w:endnote>
  <w:endnote w:type="continuationSeparator" w:id="0">
    <w:p w14:paraId="0F0C3C2B" w14:textId="77777777" w:rsidR="009C7124" w:rsidRDefault="009C7124" w:rsidP="000E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21696"/>
      <w:docPartObj>
        <w:docPartGallery w:val="Page Numbers (Bottom of Page)"/>
        <w:docPartUnique/>
      </w:docPartObj>
    </w:sdtPr>
    <w:sdtContent>
      <w:p w14:paraId="44929116" w14:textId="77777777" w:rsidR="00784715" w:rsidRDefault="00784715">
        <w:pPr>
          <w:pStyle w:val="AltBilgi"/>
          <w:jc w:val="center"/>
        </w:pPr>
        <w:r>
          <w:fldChar w:fldCharType="begin"/>
        </w:r>
        <w:r>
          <w:instrText>PAGE   \* MERGEFORMAT</w:instrText>
        </w:r>
        <w:r>
          <w:fldChar w:fldCharType="separate"/>
        </w:r>
        <w:r w:rsidR="001E6667">
          <w:rPr>
            <w:noProof/>
          </w:rPr>
          <w:t>4</w:t>
        </w:r>
        <w:r>
          <w:fldChar w:fldCharType="end"/>
        </w:r>
      </w:p>
    </w:sdtContent>
  </w:sdt>
  <w:p w14:paraId="45D4E56A" w14:textId="77777777" w:rsidR="00784715" w:rsidRDefault="007847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8A54" w14:textId="77777777" w:rsidR="009C7124" w:rsidRDefault="009C7124" w:rsidP="000E2945">
      <w:pPr>
        <w:spacing w:after="0" w:line="240" w:lineRule="auto"/>
      </w:pPr>
      <w:r>
        <w:separator/>
      </w:r>
    </w:p>
  </w:footnote>
  <w:footnote w:type="continuationSeparator" w:id="0">
    <w:p w14:paraId="15C11603" w14:textId="77777777" w:rsidR="009C7124" w:rsidRDefault="009C7124" w:rsidP="000E2945">
      <w:pPr>
        <w:spacing w:after="0" w:line="240" w:lineRule="auto"/>
      </w:pPr>
      <w:r>
        <w:continuationSeparator/>
      </w:r>
    </w:p>
  </w:footnote>
  <w:footnote w:id="1">
    <w:p w14:paraId="6B88740B" w14:textId="77777777" w:rsidR="008D621B" w:rsidRPr="00237661" w:rsidRDefault="008D621B" w:rsidP="00C7275B">
      <w:pPr>
        <w:pStyle w:val="DipnotMetni"/>
        <w:ind w:left="284" w:hanging="284"/>
      </w:pPr>
      <w:r w:rsidRPr="00237661">
        <w:rPr>
          <w:rStyle w:val="DipnotBavurusu"/>
        </w:rPr>
        <w:footnoteRef/>
      </w:r>
      <w:r w:rsidRPr="00237661">
        <w:t xml:space="preserve"> </w:t>
      </w:r>
      <w:r w:rsidR="00447BB5" w:rsidRPr="00237661">
        <w:t xml:space="preserve">Bu tebliğde, Mahmut Celâleddin Ökten’e ait olup </w:t>
      </w:r>
      <w:r w:rsidR="00447BB5" w:rsidRPr="00237661">
        <w:rPr>
          <w:b/>
          <w:bCs/>
        </w:rPr>
        <w:t>İbn Haldun Üniversitesi Kütüphanesi</w:t>
      </w:r>
      <w:r w:rsidR="00447BB5" w:rsidRPr="00237661">
        <w:t xml:space="preserve"> bünyesinde muhafaza edilen arşiv materyallerinden yararlanılmıştır.</w:t>
      </w:r>
    </w:p>
  </w:footnote>
  <w:footnote w:id="2">
    <w:p w14:paraId="6CD8C51A" w14:textId="77777777" w:rsidR="000E2945" w:rsidRPr="00717D16" w:rsidRDefault="000E2945" w:rsidP="00FD7949">
      <w:pPr>
        <w:pStyle w:val="DipnotMetni"/>
        <w:ind w:firstLine="284"/>
      </w:pPr>
      <w:r w:rsidRPr="00717D16">
        <w:rPr>
          <w:rStyle w:val="DipnotBavurusu"/>
        </w:rPr>
        <w:footnoteRef/>
      </w:r>
      <w:r w:rsidRPr="00717D16">
        <w:t xml:space="preserve"> Mahmut </w:t>
      </w:r>
      <w:proofErr w:type="spellStart"/>
      <w:r w:rsidRPr="00717D16">
        <w:t>Celâleddin</w:t>
      </w:r>
      <w:proofErr w:type="spellEnd"/>
      <w:r w:rsidRPr="00717D16">
        <w:t xml:space="preserve"> Ökten, </w:t>
      </w:r>
      <w:proofErr w:type="spellStart"/>
      <w:r w:rsidR="002103A2" w:rsidRPr="00717D16">
        <w:rPr>
          <w:i/>
          <w:iCs/>
        </w:rPr>
        <w:t>İctimîyyât</w:t>
      </w:r>
      <w:proofErr w:type="spellEnd"/>
      <w:r w:rsidR="00E635B2" w:rsidRPr="00717D16">
        <w:rPr>
          <w:i/>
          <w:iCs/>
        </w:rPr>
        <w:t xml:space="preserve">, </w:t>
      </w:r>
      <w:r w:rsidR="00E635B2" w:rsidRPr="00717D16">
        <w:t>99 Sosyoloji içinde</w:t>
      </w:r>
      <w:r w:rsidR="002103A2" w:rsidRPr="00717D16">
        <w:t xml:space="preserve">, </w:t>
      </w:r>
      <w:r w:rsidR="00CE663F">
        <w:t>6-11.</w:t>
      </w:r>
      <w:r w:rsidR="00D51EAC" w:rsidRPr="00717D16">
        <w:t xml:space="preserve"> </w:t>
      </w:r>
    </w:p>
  </w:footnote>
  <w:footnote w:id="3">
    <w:p w14:paraId="530E6111" w14:textId="77777777" w:rsidR="00521207" w:rsidRPr="00717D16" w:rsidRDefault="00521207" w:rsidP="00FD7949">
      <w:pPr>
        <w:pStyle w:val="DipnotMetni"/>
        <w:ind w:firstLine="284"/>
      </w:pPr>
      <w:r w:rsidRPr="00717D16">
        <w:rPr>
          <w:rStyle w:val="DipnotBavurusu"/>
        </w:rPr>
        <w:footnoteRef/>
      </w:r>
      <w:r w:rsidR="00674CDD" w:rsidRPr="00717D16">
        <w:t xml:space="preserve"> Mahmut C</w:t>
      </w:r>
      <w:r w:rsidRPr="00717D16">
        <w:t xml:space="preserve">elâleddin Ökten, </w:t>
      </w:r>
      <w:r w:rsidR="001A3A5D" w:rsidRPr="00717D16">
        <w:rPr>
          <w:i/>
          <w:iCs/>
        </w:rPr>
        <w:t xml:space="preserve">Z-52 </w:t>
      </w:r>
      <w:r w:rsidR="00674CDD" w:rsidRPr="00717D16">
        <w:rPr>
          <w:i/>
          <w:iCs/>
        </w:rPr>
        <w:t xml:space="preserve">Muhtelif Ders Notları ve Yazışmalar, </w:t>
      </w:r>
      <w:r w:rsidR="00674CDD" w:rsidRPr="00717D16">
        <w:t>19</w:t>
      </w:r>
      <w:r w:rsidR="004D36F2">
        <w:t>.</w:t>
      </w:r>
    </w:p>
  </w:footnote>
  <w:footnote w:id="4">
    <w:p w14:paraId="69AEB54C" w14:textId="77777777" w:rsidR="00D74C71" w:rsidRDefault="00D74C71" w:rsidP="00FD7949">
      <w:pPr>
        <w:pStyle w:val="DipnotMetni"/>
        <w:ind w:firstLine="284"/>
      </w:pPr>
      <w:r w:rsidRPr="00717D16">
        <w:rPr>
          <w:rStyle w:val="DipnotBavurusu"/>
        </w:rPr>
        <w:footnoteRef/>
      </w:r>
      <w:r w:rsidRPr="00717D16">
        <w:t xml:space="preserve"> Bk. Kaynakça bölümü.</w:t>
      </w:r>
    </w:p>
  </w:footnote>
  <w:footnote w:id="5">
    <w:p w14:paraId="6E6E0291" w14:textId="77777777" w:rsidR="008D621B" w:rsidRDefault="008D621B" w:rsidP="00FD7949">
      <w:pPr>
        <w:pStyle w:val="DipnotMetni"/>
        <w:ind w:firstLine="284"/>
      </w:pPr>
      <w:r>
        <w:rPr>
          <w:rStyle w:val="DipnotBavurusu"/>
        </w:rPr>
        <w:footnoteRef/>
      </w:r>
      <w:r>
        <w:t xml:space="preserve"> Bk. </w:t>
      </w:r>
      <w:r w:rsidR="00FD7949">
        <w:t>1.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BFD"/>
    <w:multiLevelType w:val="multilevel"/>
    <w:tmpl w:val="128C074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6534912"/>
    <w:multiLevelType w:val="hybridMultilevel"/>
    <w:tmpl w:val="60B8C768"/>
    <w:lvl w:ilvl="0" w:tplc="9588FA54">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6656344"/>
    <w:multiLevelType w:val="hybridMultilevel"/>
    <w:tmpl w:val="C01EBE90"/>
    <w:lvl w:ilvl="0" w:tplc="964A436A">
      <w:start w:val="1"/>
      <w:numFmt w:val="lowerLetter"/>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3" w15:restartNumberingAfterBreak="0">
    <w:nsid w:val="41B61CE4"/>
    <w:multiLevelType w:val="multilevel"/>
    <w:tmpl w:val="6C0C6188"/>
    <w:lvl w:ilvl="0">
      <w:start w:val="1"/>
      <w:numFmt w:val="decimal"/>
      <w:lvlText w:val="%1."/>
      <w:lvlJc w:val="lef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 w15:restartNumberingAfterBreak="0">
    <w:nsid w:val="723E14D7"/>
    <w:multiLevelType w:val="hybridMultilevel"/>
    <w:tmpl w:val="0218C60E"/>
    <w:lvl w:ilvl="0" w:tplc="012EB06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409309350">
    <w:abstractNumId w:val="1"/>
  </w:num>
  <w:num w:numId="2" w16cid:durableId="924072377">
    <w:abstractNumId w:val="3"/>
  </w:num>
  <w:num w:numId="3" w16cid:durableId="761953927">
    <w:abstractNumId w:val="0"/>
  </w:num>
  <w:num w:numId="4" w16cid:durableId="1075010281">
    <w:abstractNumId w:val="4"/>
  </w:num>
  <w:num w:numId="5" w16cid:durableId="112908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BD"/>
    <w:rsid w:val="00010F7C"/>
    <w:rsid w:val="00023DB4"/>
    <w:rsid w:val="00025B0A"/>
    <w:rsid w:val="0003124C"/>
    <w:rsid w:val="0004196C"/>
    <w:rsid w:val="00084EE3"/>
    <w:rsid w:val="00090853"/>
    <w:rsid w:val="000948D0"/>
    <w:rsid w:val="000A0354"/>
    <w:rsid w:val="000C5801"/>
    <w:rsid w:val="000E2945"/>
    <w:rsid w:val="000F0EDB"/>
    <w:rsid w:val="00105B06"/>
    <w:rsid w:val="0017217B"/>
    <w:rsid w:val="00174735"/>
    <w:rsid w:val="001A3A5D"/>
    <w:rsid w:val="001B0470"/>
    <w:rsid w:val="001C6E4A"/>
    <w:rsid w:val="001D7899"/>
    <w:rsid w:val="001E59EC"/>
    <w:rsid w:val="001E6667"/>
    <w:rsid w:val="002103A2"/>
    <w:rsid w:val="00237661"/>
    <w:rsid w:val="00247236"/>
    <w:rsid w:val="00281F1B"/>
    <w:rsid w:val="00294916"/>
    <w:rsid w:val="00296205"/>
    <w:rsid w:val="002B14C7"/>
    <w:rsid w:val="002C3D1C"/>
    <w:rsid w:val="002E15AC"/>
    <w:rsid w:val="002E1D6A"/>
    <w:rsid w:val="002E5118"/>
    <w:rsid w:val="002F1637"/>
    <w:rsid w:val="00306F2B"/>
    <w:rsid w:val="00323681"/>
    <w:rsid w:val="0033706B"/>
    <w:rsid w:val="003477BB"/>
    <w:rsid w:val="00350432"/>
    <w:rsid w:val="0035586A"/>
    <w:rsid w:val="00376BA7"/>
    <w:rsid w:val="0037795D"/>
    <w:rsid w:val="00386602"/>
    <w:rsid w:val="00387CED"/>
    <w:rsid w:val="004048A0"/>
    <w:rsid w:val="00447BB5"/>
    <w:rsid w:val="00453D00"/>
    <w:rsid w:val="00466FCC"/>
    <w:rsid w:val="00480ABA"/>
    <w:rsid w:val="00496531"/>
    <w:rsid w:val="004A37B5"/>
    <w:rsid w:val="004D36F2"/>
    <w:rsid w:val="004D46D2"/>
    <w:rsid w:val="00521207"/>
    <w:rsid w:val="00536DEB"/>
    <w:rsid w:val="005823BB"/>
    <w:rsid w:val="005A0919"/>
    <w:rsid w:val="005D0207"/>
    <w:rsid w:val="00674CDD"/>
    <w:rsid w:val="006B2820"/>
    <w:rsid w:val="006D1DA6"/>
    <w:rsid w:val="00705F39"/>
    <w:rsid w:val="007102DD"/>
    <w:rsid w:val="00717D16"/>
    <w:rsid w:val="00727FE1"/>
    <w:rsid w:val="007430DA"/>
    <w:rsid w:val="00747D73"/>
    <w:rsid w:val="00756948"/>
    <w:rsid w:val="007746CE"/>
    <w:rsid w:val="00776D33"/>
    <w:rsid w:val="00784715"/>
    <w:rsid w:val="00787E1B"/>
    <w:rsid w:val="007933AB"/>
    <w:rsid w:val="007A4287"/>
    <w:rsid w:val="007C21A3"/>
    <w:rsid w:val="007E5B15"/>
    <w:rsid w:val="00812C46"/>
    <w:rsid w:val="008965A0"/>
    <w:rsid w:val="0089674F"/>
    <w:rsid w:val="008D621B"/>
    <w:rsid w:val="0091133A"/>
    <w:rsid w:val="00924A34"/>
    <w:rsid w:val="009741D3"/>
    <w:rsid w:val="009A74AB"/>
    <w:rsid w:val="009B6503"/>
    <w:rsid w:val="009C7124"/>
    <w:rsid w:val="00A12B5C"/>
    <w:rsid w:val="00A91690"/>
    <w:rsid w:val="00AA24D4"/>
    <w:rsid w:val="00AA47B4"/>
    <w:rsid w:val="00AE3C25"/>
    <w:rsid w:val="00B369FE"/>
    <w:rsid w:val="00B454DD"/>
    <w:rsid w:val="00B939D3"/>
    <w:rsid w:val="00B96B96"/>
    <w:rsid w:val="00BB5581"/>
    <w:rsid w:val="00BD6940"/>
    <w:rsid w:val="00BE5EF5"/>
    <w:rsid w:val="00BF4481"/>
    <w:rsid w:val="00BF7F8A"/>
    <w:rsid w:val="00C13681"/>
    <w:rsid w:val="00C41651"/>
    <w:rsid w:val="00C530FA"/>
    <w:rsid w:val="00C7275B"/>
    <w:rsid w:val="00CA29BD"/>
    <w:rsid w:val="00CE663F"/>
    <w:rsid w:val="00D12EF0"/>
    <w:rsid w:val="00D27A2A"/>
    <w:rsid w:val="00D27C00"/>
    <w:rsid w:val="00D5075C"/>
    <w:rsid w:val="00D51EAC"/>
    <w:rsid w:val="00D5382D"/>
    <w:rsid w:val="00D74C71"/>
    <w:rsid w:val="00D75967"/>
    <w:rsid w:val="00D774A7"/>
    <w:rsid w:val="00DD46A3"/>
    <w:rsid w:val="00DE17DA"/>
    <w:rsid w:val="00DE7CC1"/>
    <w:rsid w:val="00DF086B"/>
    <w:rsid w:val="00E06919"/>
    <w:rsid w:val="00E60DF1"/>
    <w:rsid w:val="00E635B2"/>
    <w:rsid w:val="00E6502C"/>
    <w:rsid w:val="00E67740"/>
    <w:rsid w:val="00E83D8E"/>
    <w:rsid w:val="00E873FC"/>
    <w:rsid w:val="00E933A0"/>
    <w:rsid w:val="00EB432B"/>
    <w:rsid w:val="00EC72D6"/>
    <w:rsid w:val="00F62C14"/>
    <w:rsid w:val="00F64D0A"/>
    <w:rsid w:val="00F77695"/>
    <w:rsid w:val="00F95C6A"/>
    <w:rsid w:val="00FA02CB"/>
    <w:rsid w:val="00FC37C0"/>
    <w:rsid w:val="00FD7949"/>
    <w:rsid w:val="00FF6D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26DF"/>
  <w15:chartTrackingRefBased/>
  <w15:docId w15:val="{48D7CA5C-69C5-4357-AD00-272FC393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6C"/>
    <w:rPr>
      <w:rFonts w:ascii="Palatino Linotype" w:hAnsi="Palatino Linotype"/>
      <w:sz w:val="24"/>
    </w:rPr>
  </w:style>
  <w:style w:type="paragraph" w:styleId="Balk1">
    <w:name w:val="heading 1"/>
    <w:basedOn w:val="Normal"/>
    <w:next w:val="Normal"/>
    <w:link w:val="Balk1Char"/>
    <w:uiPriority w:val="9"/>
    <w:qFormat/>
    <w:rsid w:val="00DF086B"/>
    <w:pPr>
      <w:keepNext/>
      <w:keepLines/>
      <w:spacing w:before="240" w:after="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5823BB"/>
    <w:pPr>
      <w:keepNext/>
      <w:keepLines/>
      <w:spacing w:before="40" w:after="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7E5B15"/>
    <w:pPr>
      <w:keepNext/>
      <w:keepLines/>
      <w:spacing w:before="40" w:after="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A12B5C"/>
    <w:pPr>
      <w:keepNext/>
      <w:keepLines/>
      <w:spacing w:before="40" w:after="0"/>
      <w:outlineLvl w:val="3"/>
    </w:pPr>
    <w:rPr>
      <w:rFonts w:eastAsiaTheme="majorEastAsia" w:cstheme="majorBidi"/>
      <w:b/>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5F39"/>
    <w:rPr>
      <w:color w:val="0563C1" w:themeColor="hyperlink"/>
      <w:u w:val="single"/>
    </w:rPr>
  </w:style>
  <w:style w:type="paragraph" w:styleId="ListeParagraf">
    <w:name w:val="List Paragraph"/>
    <w:basedOn w:val="Normal"/>
    <w:uiPriority w:val="34"/>
    <w:qFormat/>
    <w:rsid w:val="00281F1B"/>
    <w:pPr>
      <w:ind w:left="720"/>
      <w:contextualSpacing/>
    </w:pPr>
  </w:style>
  <w:style w:type="character" w:customStyle="1" w:styleId="Balk1Char">
    <w:name w:val="Başlık 1 Char"/>
    <w:basedOn w:val="VarsaylanParagrafYazTipi"/>
    <w:link w:val="Balk1"/>
    <w:uiPriority w:val="9"/>
    <w:rsid w:val="00DF086B"/>
    <w:rPr>
      <w:rFonts w:ascii="Palatino Linotype" w:eastAsiaTheme="majorEastAsia" w:hAnsi="Palatino Linotype" w:cstheme="majorBidi"/>
      <w:b/>
      <w:sz w:val="24"/>
      <w:szCs w:val="32"/>
    </w:rPr>
  </w:style>
  <w:style w:type="character" w:customStyle="1" w:styleId="Balk2Char">
    <w:name w:val="Başlık 2 Char"/>
    <w:basedOn w:val="VarsaylanParagrafYazTipi"/>
    <w:link w:val="Balk2"/>
    <w:uiPriority w:val="9"/>
    <w:rsid w:val="005823BB"/>
    <w:rPr>
      <w:rFonts w:ascii="Palatino Linotype" w:eastAsiaTheme="majorEastAsia" w:hAnsi="Palatino Linotype" w:cstheme="majorBidi"/>
      <w:b/>
      <w:sz w:val="24"/>
      <w:szCs w:val="26"/>
    </w:rPr>
  </w:style>
  <w:style w:type="character" w:customStyle="1" w:styleId="Balk3Char">
    <w:name w:val="Başlık 3 Char"/>
    <w:basedOn w:val="VarsaylanParagrafYazTipi"/>
    <w:link w:val="Balk3"/>
    <w:uiPriority w:val="9"/>
    <w:rsid w:val="007E5B15"/>
    <w:rPr>
      <w:rFonts w:ascii="Palatino Linotype" w:eastAsiaTheme="majorEastAsia" w:hAnsi="Palatino Linotype" w:cstheme="majorBidi"/>
      <w:b/>
      <w:sz w:val="24"/>
      <w:szCs w:val="24"/>
    </w:rPr>
  </w:style>
  <w:style w:type="character" w:customStyle="1" w:styleId="Balk4Char">
    <w:name w:val="Başlık 4 Char"/>
    <w:basedOn w:val="VarsaylanParagrafYazTipi"/>
    <w:link w:val="Balk4"/>
    <w:uiPriority w:val="9"/>
    <w:rsid w:val="00A12B5C"/>
    <w:rPr>
      <w:rFonts w:ascii="Palatino Linotype" w:eastAsiaTheme="majorEastAsia" w:hAnsi="Palatino Linotype" w:cstheme="majorBidi"/>
      <w:b/>
      <w:iCs/>
      <w:sz w:val="24"/>
    </w:rPr>
  </w:style>
  <w:style w:type="paragraph" w:styleId="DipnotMetni">
    <w:name w:val="footnote text"/>
    <w:basedOn w:val="Normal"/>
    <w:link w:val="DipnotMetniChar"/>
    <w:uiPriority w:val="99"/>
    <w:semiHidden/>
    <w:unhideWhenUsed/>
    <w:rsid w:val="000E294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2945"/>
    <w:rPr>
      <w:sz w:val="20"/>
      <w:szCs w:val="20"/>
    </w:rPr>
  </w:style>
  <w:style w:type="character" w:styleId="DipnotBavurusu">
    <w:name w:val="footnote reference"/>
    <w:basedOn w:val="VarsaylanParagrafYazTipi"/>
    <w:uiPriority w:val="99"/>
    <w:semiHidden/>
    <w:unhideWhenUsed/>
    <w:rsid w:val="000E2945"/>
    <w:rPr>
      <w:vertAlign w:val="superscript"/>
    </w:rPr>
  </w:style>
  <w:style w:type="paragraph" w:styleId="stBilgi">
    <w:name w:val="header"/>
    <w:basedOn w:val="Normal"/>
    <w:link w:val="stBilgiChar"/>
    <w:uiPriority w:val="99"/>
    <w:unhideWhenUsed/>
    <w:rsid w:val="007847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4715"/>
  </w:style>
  <w:style w:type="paragraph" w:styleId="AltBilgi">
    <w:name w:val="footer"/>
    <w:basedOn w:val="Normal"/>
    <w:link w:val="AltBilgiChar"/>
    <w:uiPriority w:val="99"/>
    <w:unhideWhenUsed/>
    <w:rsid w:val="007847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4715"/>
  </w:style>
  <w:style w:type="paragraph" w:customStyle="1" w:styleId="Kaynaka">
    <w:name w:val="Kaynakça"/>
    <w:basedOn w:val="Normal"/>
    <w:qFormat/>
    <w:rsid w:val="004D46D2"/>
    <w:pPr>
      <w:ind w:left="709" w:hanging="709"/>
    </w:pPr>
    <w:rPr>
      <w:szCs w:val="24"/>
    </w:rPr>
  </w:style>
  <w:style w:type="paragraph" w:customStyle="1" w:styleId="Dipnot">
    <w:name w:val="Dipnot"/>
    <w:basedOn w:val="DipnotMetni"/>
    <w:qFormat/>
    <w:rsid w:val="004D46D2"/>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9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erol@trabzon.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0080DB5-88BE-439A-B37E-D0800A5A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1103</Words>
  <Characters>6288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E</dc:creator>
  <cp:keywords/>
  <dc:description/>
  <cp:lastModifiedBy>tashih</cp:lastModifiedBy>
  <cp:revision>42</cp:revision>
  <dcterms:created xsi:type="dcterms:W3CDTF">2026-02-02T08:51:00Z</dcterms:created>
  <dcterms:modified xsi:type="dcterms:W3CDTF">2026-02-03T11:35:00Z</dcterms:modified>
</cp:coreProperties>
</file>