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B12E7" w14:textId="7E96C9AE" w:rsidR="00E92FC7" w:rsidRPr="003C63B7" w:rsidRDefault="00E92FC7" w:rsidP="00E92FC7">
      <w:pPr>
        <w:spacing w:line="240" w:lineRule="auto"/>
        <w:jc w:val="right"/>
        <w:rPr>
          <w:rFonts w:ascii="Times New Roman" w:hAnsi="Times New Roman" w:cs="Times New Roman"/>
          <w:b/>
          <w:bCs/>
        </w:rPr>
      </w:pPr>
      <w:r w:rsidRPr="003C63B7">
        <w:rPr>
          <w:rFonts w:ascii="Times New Roman" w:hAnsi="Times New Roman" w:cs="Times New Roman"/>
          <w:b/>
          <w:bCs/>
        </w:rPr>
        <w:t>09.05.2024</w:t>
      </w:r>
    </w:p>
    <w:p w14:paraId="6749A08C" w14:textId="2F54E111" w:rsidR="0084628B" w:rsidRPr="003C63B7" w:rsidRDefault="0084628B" w:rsidP="00897A98">
      <w:pPr>
        <w:spacing w:line="240" w:lineRule="auto"/>
        <w:jc w:val="center"/>
        <w:rPr>
          <w:rFonts w:ascii="Times New Roman" w:hAnsi="Times New Roman" w:cs="Times New Roman"/>
          <w:b/>
          <w:bCs/>
        </w:rPr>
      </w:pPr>
      <w:r w:rsidRPr="003C63B7">
        <w:rPr>
          <w:rFonts w:ascii="Times New Roman" w:hAnsi="Times New Roman" w:cs="Times New Roman"/>
          <w:b/>
          <w:bCs/>
        </w:rPr>
        <w:t>TOPLUMSAL KATKI ALT KOMİSYONU</w:t>
      </w:r>
    </w:p>
    <w:p w14:paraId="6456616D" w14:textId="10719923" w:rsidR="0084628B" w:rsidRPr="003C63B7" w:rsidRDefault="0084628B" w:rsidP="00897A98">
      <w:pPr>
        <w:spacing w:line="240" w:lineRule="auto"/>
        <w:jc w:val="center"/>
        <w:rPr>
          <w:rFonts w:ascii="Times New Roman" w:hAnsi="Times New Roman" w:cs="Times New Roman"/>
          <w:b/>
          <w:bCs/>
        </w:rPr>
      </w:pPr>
      <w:r w:rsidRPr="003C63B7">
        <w:rPr>
          <w:rFonts w:ascii="Times New Roman" w:hAnsi="Times New Roman" w:cs="Times New Roman"/>
          <w:b/>
          <w:bCs/>
        </w:rPr>
        <w:t>Eylem Planı ve İş Akış Tarihleri Belirlendi</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9"/>
        <w:gridCol w:w="3278"/>
        <w:gridCol w:w="8862"/>
      </w:tblGrid>
      <w:tr w:rsidR="0084628B" w:rsidRPr="003C63B7" w14:paraId="7FC2AC09" w14:textId="77777777" w:rsidTr="001F301E">
        <w:trPr>
          <w:trHeight w:val="214"/>
        </w:trPr>
        <w:tc>
          <w:tcPr>
            <w:tcW w:w="15309" w:type="dxa"/>
            <w:gridSpan w:val="3"/>
          </w:tcPr>
          <w:p w14:paraId="6ED86C61" w14:textId="55895B25" w:rsidR="0084628B" w:rsidRPr="003C63B7" w:rsidRDefault="0084628B" w:rsidP="001F301E">
            <w:pPr>
              <w:spacing w:line="240" w:lineRule="auto"/>
              <w:jc w:val="both"/>
              <w:rPr>
                <w:rFonts w:ascii="Times New Roman" w:hAnsi="Times New Roman" w:cs="Times New Roman"/>
                <w:b/>
                <w:bCs/>
              </w:rPr>
            </w:pPr>
            <w:r w:rsidRPr="003C63B7">
              <w:rPr>
                <w:rFonts w:ascii="Times New Roman" w:hAnsi="Times New Roman" w:cs="Times New Roman"/>
                <w:b/>
                <w:bCs/>
              </w:rPr>
              <w:t>Tablo 2: Eylem Planı</w:t>
            </w:r>
          </w:p>
        </w:tc>
      </w:tr>
      <w:tr w:rsidR="0084628B" w:rsidRPr="003C63B7" w14:paraId="45AEBE38" w14:textId="08B29835" w:rsidTr="001F301E">
        <w:trPr>
          <w:trHeight w:val="464"/>
        </w:trPr>
        <w:tc>
          <w:tcPr>
            <w:tcW w:w="3169" w:type="dxa"/>
          </w:tcPr>
          <w:p w14:paraId="32F03F07" w14:textId="6297D109" w:rsidR="0084628B" w:rsidRPr="003C63B7" w:rsidRDefault="0084628B" w:rsidP="00E92FC7">
            <w:pPr>
              <w:spacing w:line="240" w:lineRule="auto"/>
              <w:jc w:val="center"/>
              <w:rPr>
                <w:rFonts w:ascii="Times New Roman" w:hAnsi="Times New Roman" w:cs="Times New Roman"/>
                <w:b/>
                <w:bCs/>
              </w:rPr>
            </w:pPr>
            <w:r w:rsidRPr="003C63B7">
              <w:rPr>
                <w:rFonts w:ascii="Times New Roman" w:hAnsi="Times New Roman" w:cs="Times New Roman"/>
                <w:b/>
                <w:bCs/>
              </w:rPr>
              <w:t>ALT BAŞLIK</w:t>
            </w:r>
          </w:p>
        </w:tc>
        <w:tc>
          <w:tcPr>
            <w:tcW w:w="3278" w:type="dxa"/>
          </w:tcPr>
          <w:p w14:paraId="6E18980F" w14:textId="0E2DC719" w:rsidR="0084628B" w:rsidRPr="003C63B7" w:rsidRDefault="0084628B" w:rsidP="00E92FC7">
            <w:pPr>
              <w:spacing w:line="240" w:lineRule="auto"/>
              <w:jc w:val="center"/>
              <w:rPr>
                <w:rFonts w:ascii="Times New Roman" w:hAnsi="Times New Roman" w:cs="Times New Roman"/>
                <w:b/>
                <w:bCs/>
              </w:rPr>
            </w:pPr>
            <w:r w:rsidRPr="003C63B7">
              <w:rPr>
                <w:rFonts w:ascii="Times New Roman" w:hAnsi="Times New Roman" w:cs="Times New Roman"/>
                <w:b/>
                <w:bCs/>
              </w:rPr>
              <w:t>HEDEF</w:t>
            </w:r>
          </w:p>
        </w:tc>
        <w:tc>
          <w:tcPr>
            <w:tcW w:w="8862" w:type="dxa"/>
          </w:tcPr>
          <w:p w14:paraId="4685CCB2" w14:textId="47EF0C64" w:rsidR="0084628B" w:rsidRPr="003C63B7" w:rsidRDefault="0084628B" w:rsidP="00E92FC7">
            <w:pPr>
              <w:spacing w:line="240" w:lineRule="auto"/>
              <w:jc w:val="center"/>
              <w:rPr>
                <w:rFonts w:ascii="Times New Roman" w:hAnsi="Times New Roman" w:cs="Times New Roman"/>
                <w:b/>
                <w:bCs/>
              </w:rPr>
            </w:pPr>
            <w:r w:rsidRPr="003C63B7">
              <w:rPr>
                <w:rFonts w:ascii="Times New Roman" w:hAnsi="Times New Roman" w:cs="Times New Roman"/>
                <w:b/>
                <w:bCs/>
              </w:rPr>
              <w:t>YAPILACAKLAR</w:t>
            </w:r>
          </w:p>
        </w:tc>
      </w:tr>
      <w:tr w:rsidR="0084628B" w:rsidRPr="003C63B7" w14:paraId="68470C4D" w14:textId="200BE575" w:rsidTr="001F301E">
        <w:trPr>
          <w:trHeight w:val="3089"/>
        </w:trPr>
        <w:tc>
          <w:tcPr>
            <w:tcW w:w="3169" w:type="dxa"/>
          </w:tcPr>
          <w:p w14:paraId="786E74C6" w14:textId="448782F6" w:rsidR="00D96C73" w:rsidRPr="003C63B7" w:rsidRDefault="00D96C73" w:rsidP="00E92FC7">
            <w:pPr>
              <w:spacing w:line="240" w:lineRule="auto"/>
              <w:jc w:val="center"/>
              <w:rPr>
                <w:rFonts w:ascii="Times New Roman" w:hAnsi="Times New Roman" w:cs="Times New Roman"/>
              </w:rPr>
            </w:pPr>
            <w:r w:rsidRPr="003C63B7">
              <w:rPr>
                <w:rFonts w:ascii="Times New Roman" w:hAnsi="Times New Roman" w:cs="Times New Roman"/>
              </w:rPr>
              <w:t>D.1.1. Toplumsal Katkı Süreçlerinin Yönetimi</w:t>
            </w:r>
          </w:p>
          <w:p w14:paraId="11E0631D" w14:textId="1DB803B7" w:rsidR="0084628B" w:rsidRPr="003C63B7" w:rsidRDefault="0084628B" w:rsidP="001F301E">
            <w:pPr>
              <w:spacing w:line="240" w:lineRule="auto"/>
              <w:jc w:val="both"/>
              <w:rPr>
                <w:rFonts w:ascii="Times New Roman" w:hAnsi="Times New Roman" w:cs="Times New Roman"/>
                <w:b/>
                <w:bCs/>
              </w:rPr>
            </w:pPr>
          </w:p>
        </w:tc>
        <w:tc>
          <w:tcPr>
            <w:tcW w:w="3278" w:type="dxa"/>
          </w:tcPr>
          <w:p w14:paraId="2B9CE6CF" w14:textId="0887208D" w:rsidR="0084628B" w:rsidRPr="003C63B7" w:rsidRDefault="00DE6819" w:rsidP="00B65479">
            <w:pPr>
              <w:spacing w:line="240" w:lineRule="auto"/>
              <w:jc w:val="center"/>
              <w:rPr>
                <w:rFonts w:ascii="Times New Roman" w:hAnsi="Times New Roman" w:cs="Times New Roman"/>
                <w:b/>
                <w:bCs/>
              </w:rPr>
            </w:pPr>
            <w:r w:rsidRPr="003C63B7">
              <w:rPr>
                <w:rFonts w:ascii="Times New Roman" w:hAnsi="Times New Roman" w:cs="Times New Roman"/>
              </w:rPr>
              <w:t>Kurumda toplumsal katkı süreçlerinin yönetimi ve organizasyonel yapısının işlerliği ile ilişkili sonuçlar izlenmekte ve önlemler alınmaktadır. (4)</w:t>
            </w:r>
          </w:p>
        </w:tc>
        <w:tc>
          <w:tcPr>
            <w:tcW w:w="8862" w:type="dxa"/>
          </w:tcPr>
          <w:p w14:paraId="2D173BD2" w14:textId="1518F5BA" w:rsidR="0084628B" w:rsidRPr="003C63B7" w:rsidRDefault="00276A59" w:rsidP="001F301E">
            <w:pPr>
              <w:spacing w:line="240" w:lineRule="auto"/>
              <w:jc w:val="both"/>
              <w:rPr>
                <w:rFonts w:ascii="Times New Roman" w:hAnsi="Times New Roman" w:cs="Times New Roman"/>
              </w:rPr>
            </w:pPr>
            <w:r w:rsidRPr="003C63B7">
              <w:rPr>
                <w:rFonts w:ascii="Times New Roman" w:hAnsi="Times New Roman" w:cs="Times New Roman"/>
              </w:rPr>
              <w:t xml:space="preserve">1. Toplumsal Katkı Alt Komisyonu’nun çalışma usul ve esasları ile iş akış şemasının belirlenip görev tanımlarının yapılması. (Son </w:t>
            </w:r>
            <w:r w:rsidR="00596AF5" w:rsidRPr="003C63B7">
              <w:rPr>
                <w:rFonts w:ascii="Times New Roman" w:hAnsi="Times New Roman" w:cs="Times New Roman"/>
              </w:rPr>
              <w:t>T</w:t>
            </w:r>
            <w:r w:rsidRPr="003C63B7">
              <w:rPr>
                <w:rFonts w:ascii="Times New Roman" w:hAnsi="Times New Roman" w:cs="Times New Roman"/>
              </w:rPr>
              <w:t xml:space="preserve">arih: </w:t>
            </w:r>
            <w:r w:rsidR="00212246" w:rsidRPr="003C63B7">
              <w:rPr>
                <w:rFonts w:ascii="Times New Roman" w:hAnsi="Times New Roman" w:cs="Times New Roman"/>
              </w:rPr>
              <w:t>10.05.2024</w:t>
            </w:r>
            <w:r w:rsidRPr="003C63B7">
              <w:rPr>
                <w:rFonts w:ascii="Times New Roman" w:hAnsi="Times New Roman" w:cs="Times New Roman"/>
              </w:rPr>
              <w:t>)</w:t>
            </w:r>
          </w:p>
          <w:p w14:paraId="52A33E35" w14:textId="42FA3478" w:rsidR="008C2799" w:rsidRPr="003C63B7" w:rsidRDefault="00276A59" w:rsidP="001F301E">
            <w:pPr>
              <w:spacing w:line="240" w:lineRule="auto"/>
              <w:jc w:val="both"/>
              <w:rPr>
                <w:rFonts w:ascii="Times New Roman" w:hAnsi="Times New Roman" w:cs="Times New Roman"/>
              </w:rPr>
            </w:pPr>
            <w:r w:rsidRPr="003C63B7">
              <w:rPr>
                <w:rFonts w:ascii="Times New Roman" w:hAnsi="Times New Roman" w:cs="Times New Roman"/>
              </w:rPr>
              <w:t xml:space="preserve">2. </w:t>
            </w:r>
            <w:r w:rsidR="008C2799" w:rsidRPr="003C63B7">
              <w:rPr>
                <w:rFonts w:ascii="Times New Roman" w:hAnsi="Times New Roman" w:cs="Times New Roman"/>
              </w:rPr>
              <w:t xml:space="preserve">Alt komisyon ve koordinatörlüklerden talep edilecek olan faaliyet raporlarındaki toplumsal katkı etkinlik ve uygulamalarının </w:t>
            </w:r>
            <w:r w:rsidR="00077EDD" w:rsidRPr="003C63B7">
              <w:rPr>
                <w:rFonts w:ascii="Times New Roman" w:hAnsi="Times New Roman" w:cs="Times New Roman"/>
              </w:rPr>
              <w:t>takip edilmesi ve raporlanması</w:t>
            </w:r>
            <w:r w:rsidR="008C2799" w:rsidRPr="003C63B7">
              <w:rPr>
                <w:rFonts w:ascii="Times New Roman" w:hAnsi="Times New Roman" w:cs="Times New Roman"/>
              </w:rPr>
              <w:t>.</w:t>
            </w:r>
          </w:p>
          <w:p w14:paraId="33E0911F" w14:textId="31D17091" w:rsidR="008C2799" w:rsidRDefault="008C2799" w:rsidP="001F301E">
            <w:pPr>
              <w:spacing w:line="240" w:lineRule="auto"/>
              <w:jc w:val="both"/>
              <w:rPr>
                <w:rFonts w:ascii="Times New Roman" w:hAnsi="Times New Roman" w:cs="Times New Roman"/>
              </w:rPr>
            </w:pPr>
            <w:r w:rsidRPr="003C63B7">
              <w:rPr>
                <w:rFonts w:ascii="Times New Roman" w:hAnsi="Times New Roman" w:cs="Times New Roman"/>
              </w:rPr>
              <w:t>3. İlgili alt komisyon</w:t>
            </w:r>
            <w:r w:rsidR="00EC2BC6" w:rsidRPr="003C63B7">
              <w:rPr>
                <w:rFonts w:ascii="Times New Roman" w:hAnsi="Times New Roman" w:cs="Times New Roman"/>
              </w:rPr>
              <w:t xml:space="preserve">, </w:t>
            </w:r>
            <w:r w:rsidRPr="003C63B7">
              <w:rPr>
                <w:rFonts w:ascii="Times New Roman" w:hAnsi="Times New Roman" w:cs="Times New Roman"/>
              </w:rPr>
              <w:t>koordinatörlük</w:t>
            </w:r>
            <w:r w:rsidR="00EC2BC6" w:rsidRPr="003C63B7">
              <w:rPr>
                <w:rFonts w:ascii="Times New Roman" w:hAnsi="Times New Roman" w:cs="Times New Roman"/>
              </w:rPr>
              <w:t xml:space="preserve"> ve öğrenci kulüpleriyle</w:t>
            </w:r>
            <w:r w:rsidRPr="003C63B7">
              <w:rPr>
                <w:rFonts w:ascii="Times New Roman" w:hAnsi="Times New Roman" w:cs="Times New Roman"/>
              </w:rPr>
              <w:t xml:space="preserve"> iş</w:t>
            </w:r>
            <w:r w:rsidR="006D09EB" w:rsidRPr="003C63B7">
              <w:rPr>
                <w:rFonts w:ascii="Times New Roman" w:hAnsi="Times New Roman" w:cs="Times New Roman"/>
              </w:rPr>
              <w:t xml:space="preserve"> </w:t>
            </w:r>
            <w:r w:rsidRPr="003C63B7">
              <w:rPr>
                <w:rFonts w:ascii="Times New Roman" w:hAnsi="Times New Roman" w:cs="Times New Roman"/>
              </w:rPr>
              <w:t xml:space="preserve">birliği yapmak suretiyle, </w:t>
            </w:r>
            <w:r w:rsidR="00744666" w:rsidRPr="003C63B7">
              <w:rPr>
                <w:rFonts w:ascii="Times New Roman" w:hAnsi="Times New Roman" w:cs="Times New Roman"/>
              </w:rPr>
              <w:t xml:space="preserve">farklı alanlardan </w:t>
            </w:r>
            <w:r w:rsidR="00EC2BC6" w:rsidRPr="003C63B7">
              <w:rPr>
                <w:rFonts w:ascii="Times New Roman" w:hAnsi="Times New Roman" w:cs="Times New Roman"/>
              </w:rPr>
              <w:t>konferans, panel, kitap tahlili</w:t>
            </w:r>
            <w:r w:rsidR="00765A85" w:rsidRPr="003C63B7">
              <w:rPr>
                <w:rFonts w:ascii="Times New Roman" w:hAnsi="Times New Roman" w:cs="Times New Roman"/>
              </w:rPr>
              <w:t>, yarışma, sergi</w:t>
            </w:r>
            <w:r w:rsidR="00EC2BC6" w:rsidRPr="003C63B7">
              <w:rPr>
                <w:rFonts w:ascii="Times New Roman" w:hAnsi="Times New Roman" w:cs="Times New Roman"/>
              </w:rPr>
              <w:t xml:space="preserve"> </w:t>
            </w:r>
            <w:r w:rsidR="005328EE" w:rsidRPr="003C63B7">
              <w:rPr>
                <w:rFonts w:ascii="Times New Roman" w:hAnsi="Times New Roman" w:cs="Times New Roman"/>
              </w:rPr>
              <w:t>vb.</w:t>
            </w:r>
            <w:r w:rsidR="00EC2BC6" w:rsidRPr="003C63B7">
              <w:rPr>
                <w:rFonts w:ascii="Times New Roman" w:hAnsi="Times New Roman" w:cs="Times New Roman"/>
              </w:rPr>
              <w:t xml:space="preserve"> toplumsal katkı etkinliklerinin gerçekleştirilmesi</w:t>
            </w:r>
            <w:r w:rsidR="00212246" w:rsidRPr="003C63B7">
              <w:rPr>
                <w:rFonts w:ascii="Times New Roman" w:hAnsi="Times New Roman" w:cs="Times New Roman"/>
              </w:rPr>
              <w:t xml:space="preserve"> için önerilerde bulunulması.</w:t>
            </w:r>
            <w:r w:rsidR="00EC2BC6" w:rsidRPr="003C63B7">
              <w:rPr>
                <w:rFonts w:ascii="Times New Roman" w:hAnsi="Times New Roman" w:cs="Times New Roman"/>
              </w:rPr>
              <w:t xml:space="preserve"> </w:t>
            </w:r>
          </w:p>
          <w:p w14:paraId="036E8735" w14:textId="6D3FC2C0" w:rsidR="00276A59" w:rsidRPr="003C63B7" w:rsidRDefault="001873E0" w:rsidP="001F301E">
            <w:pPr>
              <w:spacing w:line="240" w:lineRule="auto"/>
              <w:jc w:val="both"/>
              <w:rPr>
                <w:rFonts w:ascii="Times New Roman" w:hAnsi="Times New Roman" w:cs="Times New Roman"/>
              </w:rPr>
            </w:pPr>
            <w:r>
              <w:rPr>
                <w:rFonts w:ascii="Times New Roman" w:hAnsi="Times New Roman" w:cs="Times New Roman"/>
              </w:rPr>
              <w:t>4</w:t>
            </w:r>
            <w:r w:rsidRPr="003C63B7">
              <w:rPr>
                <w:rFonts w:ascii="Times New Roman" w:hAnsi="Times New Roman" w:cs="Times New Roman"/>
              </w:rPr>
              <w:t xml:space="preserve">. Fakültede yapılmakta ve yapılacak olan tüm toplumsal katkı etkinlik, program ve uygulamalarının takibini yaparak, Web Koordinatörlüğü birimi ile </w:t>
            </w:r>
            <w:r>
              <w:rPr>
                <w:rFonts w:ascii="Times New Roman" w:hAnsi="Times New Roman" w:cs="Times New Roman"/>
              </w:rPr>
              <w:t>iletişim</w:t>
            </w:r>
            <w:r w:rsidRPr="003C63B7">
              <w:rPr>
                <w:rFonts w:ascii="Times New Roman" w:hAnsi="Times New Roman" w:cs="Times New Roman"/>
              </w:rPr>
              <w:t xml:space="preserve"> kurmak suretiyle, ilgili program ve uygulamaların dijital ortamda yayınlanmasının takip edilmesi.</w:t>
            </w:r>
          </w:p>
        </w:tc>
      </w:tr>
      <w:tr w:rsidR="00DE6819" w:rsidRPr="003C63B7" w14:paraId="1001AED7" w14:textId="77777777" w:rsidTr="00897A98">
        <w:trPr>
          <w:trHeight w:val="2037"/>
        </w:trPr>
        <w:tc>
          <w:tcPr>
            <w:tcW w:w="3169" w:type="dxa"/>
          </w:tcPr>
          <w:p w14:paraId="1953190D" w14:textId="7AF645F3" w:rsidR="00DE6819" w:rsidRPr="003C63B7" w:rsidRDefault="00DE6819" w:rsidP="00E92FC7">
            <w:pPr>
              <w:spacing w:line="240" w:lineRule="auto"/>
              <w:jc w:val="center"/>
              <w:rPr>
                <w:rFonts w:ascii="Times New Roman" w:hAnsi="Times New Roman" w:cs="Times New Roman"/>
              </w:rPr>
            </w:pPr>
            <w:r w:rsidRPr="003C63B7">
              <w:rPr>
                <w:rFonts w:ascii="Times New Roman" w:hAnsi="Times New Roman" w:cs="Times New Roman"/>
              </w:rPr>
              <w:t>D.1.2. Kaynaklar</w:t>
            </w:r>
          </w:p>
        </w:tc>
        <w:tc>
          <w:tcPr>
            <w:tcW w:w="3278" w:type="dxa"/>
          </w:tcPr>
          <w:p w14:paraId="23F4D3ED" w14:textId="71FE015D" w:rsidR="00DE6819" w:rsidRPr="003C63B7" w:rsidRDefault="00DE6819" w:rsidP="00B65479">
            <w:pPr>
              <w:spacing w:line="240" w:lineRule="auto"/>
              <w:jc w:val="center"/>
              <w:rPr>
                <w:rFonts w:ascii="Times New Roman" w:hAnsi="Times New Roman" w:cs="Times New Roman"/>
              </w:rPr>
            </w:pPr>
            <w:r w:rsidRPr="003C63B7">
              <w:rPr>
                <w:rFonts w:ascii="Times New Roman" w:hAnsi="Times New Roman" w:cs="Times New Roman"/>
              </w:rPr>
              <w:t>Kurumun toplumsal katkı faaliyetlerini sürdürebilmek için uygun nitelik ve nicelikte fiziki, teknik ve mali kaynakların oluşturulmasına yönelik planları bulunmaktadır. (2</w:t>
            </w:r>
            <w:r w:rsidR="001F301E" w:rsidRPr="003C63B7">
              <w:rPr>
                <w:rFonts w:ascii="Times New Roman" w:hAnsi="Times New Roman" w:cs="Times New Roman"/>
              </w:rPr>
              <w:t>)</w:t>
            </w:r>
          </w:p>
        </w:tc>
        <w:tc>
          <w:tcPr>
            <w:tcW w:w="8862" w:type="dxa"/>
          </w:tcPr>
          <w:p w14:paraId="7ED43C7C" w14:textId="77777777" w:rsidR="00DE6819" w:rsidRPr="003C63B7" w:rsidRDefault="00DE6819" w:rsidP="001F301E">
            <w:pPr>
              <w:spacing w:line="240" w:lineRule="auto"/>
              <w:jc w:val="both"/>
              <w:rPr>
                <w:rFonts w:ascii="Times New Roman" w:hAnsi="Times New Roman" w:cs="Times New Roman"/>
              </w:rPr>
            </w:pPr>
            <w:r w:rsidRPr="003C63B7">
              <w:rPr>
                <w:rFonts w:ascii="Times New Roman" w:hAnsi="Times New Roman" w:cs="Times New Roman"/>
              </w:rPr>
              <w:t>1. Toplumsal katkı çalışmaları kapsamında yapılacak etkinliklere kaynak sağlama noktasında Trabzon İlahiyat Derneği yönetimi ile görüşülmesi ve gerekli planlamaların takibinin sağlanması.</w:t>
            </w:r>
          </w:p>
          <w:p w14:paraId="0272FA87" w14:textId="15BBBD76" w:rsidR="001F301E" w:rsidRPr="003C63B7" w:rsidRDefault="001F301E" w:rsidP="001F301E">
            <w:pPr>
              <w:tabs>
                <w:tab w:val="left" w:pos="1305"/>
              </w:tabs>
              <w:rPr>
                <w:rFonts w:ascii="Times New Roman" w:hAnsi="Times New Roman" w:cs="Times New Roman"/>
              </w:rPr>
            </w:pPr>
          </w:p>
        </w:tc>
      </w:tr>
      <w:tr w:rsidR="00ED519F" w:rsidRPr="003C63B7" w14:paraId="015A59B8" w14:textId="77777777" w:rsidTr="00897A98">
        <w:trPr>
          <w:trHeight w:val="70"/>
        </w:trPr>
        <w:tc>
          <w:tcPr>
            <w:tcW w:w="3169" w:type="dxa"/>
          </w:tcPr>
          <w:p w14:paraId="4E9863F5" w14:textId="23EBDC57" w:rsidR="00ED519F" w:rsidRPr="003C63B7" w:rsidRDefault="00ED3CF2" w:rsidP="00E92FC7">
            <w:pPr>
              <w:spacing w:line="240" w:lineRule="auto"/>
              <w:jc w:val="center"/>
              <w:rPr>
                <w:rFonts w:ascii="Times New Roman" w:hAnsi="Times New Roman" w:cs="Times New Roman"/>
              </w:rPr>
            </w:pPr>
            <w:r w:rsidRPr="003C63B7">
              <w:rPr>
                <w:rFonts w:ascii="Times New Roman" w:hAnsi="Times New Roman" w:cs="Times New Roman"/>
              </w:rPr>
              <w:t>D.2.1.Toplumsal Katkı Performansının İzlenmesi ve Değerlendirilmesi</w:t>
            </w:r>
          </w:p>
        </w:tc>
        <w:tc>
          <w:tcPr>
            <w:tcW w:w="3278" w:type="dxa"/>
          </w:tcPr>
          <w:p w14:paraId="473F7F73" w14:textId="10F6E529" w:rsidR="00ED519F" w:rsidRPr="003C63B7" w:rsidRDefault="00F56CBD" w:rsidP="00B65479">
            <w:pPr>
              <w:spacing w:line="240" w:lineRule="auto"/>
              <w:jc w:val="center"/>
              <w:rPr>
                <w:rFonts w:ascii="Times New Roman" w:hAnsi="Times New Roman" w:cs="Times New Roman"/>
              </w:rPr>
            </w:pPr>
            <w:r w:rsidRPr="00F56CBD">
              <w:rPr>
                <w:rFonts w:ascii="Times New Roman" w:hAnsi="Times New Roman" w:cs="Times New Roman"/>
              </w:rPr>
              <w:t xml:space="preserve">Kurumda toplumsal katkı performansı izlenmekte ve ilgili paydaşlarla değerlendirilerek iyileştirilmektedir. </w:t>
            </w:r>
            <w:r w:rsidR="00ED519F" w:rsidRPr="003C63B7">
              <w:rPr>
                <w:rFonts w:ascii="Times New Roman" w:hAnsi="Times New Roman" w:cs="Times New Roman"/>
              </w:rPr>
              <w:t>(</w:t>
            </w:r>
            <w:r w:rsidR="00B65479" w:rsidRPr="003C63B7">
              <w:rPr>
                <w:rFonts w:ascii="Times New Roman" w:hAnsi="Times New Roman" w:cs="Times New Roman"/>
              </w:rPr>
              <w:t>4</w:t>
            </w:r>
            <w:r w:rsidR="00ED519F" w:rsidRPr="003C63B7">
              <w:rPr>
                <w:rFonts w:ascii="Times New Roman" w:hAnsi="Times New Roman" w:cs="Times New Roman"/>
              </w:rPr>
              <w:t>)</w:t>
            </w:r>
          </w:p>
        </w:tc>
        <w:tc>
          <w:tcPr>
            <w:tcW w:w="8862" w:type="dxa"/>
          </w:tcPr>
          <w:p w14:paraId="6836BD00" w14:textId="076BE72F" w:rsidR="00ED3CF2" w:rsidRPr="001873E0" w:rsidRDefault="001873E0" w:rsidP="001873E0">
            <w:pPr>
              <w:spacing w:line="240" w:lineRule="auto"/>
              <w:jc w:val="both"/>
              <w:rPr>
                <w:rFonts w:ascii="Times New Roman" w:hAnsi="Times New Roman" w:cs="Times New Roman"/>
              </w:rPr>
            </w:pPr>
            <w:r>
              <w:rPr>
                <w:rFonts w:ascii="Times New Roman" w:hAnsi="Times New Roman" w:cs="Times New Roman"/>
              </w:rPr>
              <w:t xml:space="preserve">1. </w:t>
            </w:r>
            <w:r w:rsidR="00ED3CF2" w:rsidRPr="001873E0">
              <w:rPr>
                <w:rFonts w:ascii="Times New Roman" w:hAnsi="Times New Roman" w:cs="Times New Roman"/>
              </w:rPr>
              <w:t>Fakültenin toplumsal katkı etkinliklerine dair sahip olduğu potansiyelinin değerlendirilerek</w:t>
            </w:r>
            <w:r w:rsidR="00660685" w:rsidRPr="001873E0">
              <w:rPr>
                <w:rFonts w:ascii="Times New Roman" w:hAnsi="Times New Roman" w:cs="Times New Roman"/>
              </w:rPr>
              <w:t>, yapılmış olan faaliyetler</w:t>
            </w:r>
            <w:r w:rsidR="00C16001" w:rsidRPr="001873E0">
              <w:rPr>
                <w:rFonts w:ascii="Times New Roman" w:hAnsi="Times New Roman" w:cs="Times New Roman"/>
              </w:rPr>
              <w:t xml:space="preserve"> için</w:t>
            </w:r>
            <w:r w:rsidR="00660685" w:rsidRPr="001873E0">
              <w:rPr>
                <w:rFonts w:ascii="Times New Roman" w:hAnsi="Times New Roman" w:cs="Times New Roman"/>
              </w:rPr>
              <w:t xml:space="preserve"> memnuniyet derecesinin ölçülmesi ve</w:t>
            </w:r>
            <w:r w:rsidR="00ED3CF2" w:rsidRPr="001873E0">
              <w:rPr>
                <w:rFonts w:ascii="Times New Roman" w:hAnsi="Times New Roman" w:cs="Times New Roman"/>
              </w:rPr>
              <w:t xml:space="preserve"> ileri</w:t>
            </w:r>
            <w:r w:rsidR="00660685" w:rsidRPr="001873E0">
              <w:rPr>
                <w:rFonts w:ascii="Times New Roman" w:hAnsi="Times New Roman" w:cs="Times New Roman"/>
              </w:rPr>
              <w:t>ki</w:t>
            </w:r>
            <w:r w:rsidR="00ED3CF2" w:rsidRPr="001873E0">
              <w:rPr>
                <w:rFonts w:ascii="Times New Roman" w:hAnsi="Times New Roman" w:cs="Times New Roman"/>
              </w:rPr>
              <w:t xml:space="preserve"> süreçte yapılabilecek faaliyetlerin belirlenmesi adına Geri Bildirim Toplama Komisyonu ile koordineli olarak anket</w:t>
            </w:r>
            <w:r w:rsidR="00B65479" w:rsidRPr="001873E0">
              <w:rPr>
                <w:rFonts w:ascii="Times New Roman" w:hAnsi="Times New Roman" w:cs="Times New Roman"/>
              </w:rPr>
              <w:t xml:space="preserve">ler </w:t>
            </w:r>
            <w:r w:rsidR="00ED3CF2" w:rsidRPr="001873E0">
              <w:rPr>
                <w:rFonts w:ascii="Times New Roman" w:hAnsi="Times New Roman" w:cs="Times New Roman"/>
              </w:rPr>
              <w:t>düzenlenmesi</w:t>
            </w:r>
            <w:r w:rsidR="001E3CFD" w:rsidRPr="001873E0">
              <w:rPr>
                <w:rFonts w:ascii="Times New Roman" w:hAnsi="Times New Roman" w:cs="Times New Roman"/>
              </w:rPr>
              <w:t>.</w:t>
            </w:r>
            <w:r w:rsidR="00ED3CF2" w:rsidRPr="001873E0">
              <w:rPr>
                <w:rFonts w:ascii="Times New Roman" w:hAnsi="Times New Roman" w:cs="Times New Roman"/>
              </w:rPr>
              <w:t xml:space="preserve"> </w:t>
            </w:r>
            <w:r w:rsidR="00B145F9" w:rsidRPr="001873E0">
              <w:rPr>
                <w:rFonts w:ascii="Times New Roman" w:hAnsi="Times New Roman" w:cs="Times New Roman"/>
              </w:rPr>
              <w:t>Bu kapsamda iç paydaşlar arasında yer alan Trabzon Üniversitesi Uygulama ve Araştırma Merkezi ve öğrenci kulüplerinin yanı sıra dış paydaşlar arasında bulunan sivil toplum kuruluşları, Diyanet İşleri Başkanlığı, Milli Eğitim Bakanlığı ve Kızılay ile anketler gerçekleşt</w:t>
            </w:r>
            <w:r w:rsidR="00BF6919" w:rsidRPr="001873E0">
              <w:rPr>
                <w:rFonts w:ascii="Times New Roman" w:hAnsi="Times New Roman" w:cs="Times New Roman"/>
              </w:rPr>
              <w:t>i</w:t>
            </w:r>
            <w:r w:rsidR="00B145F9" w:rsidRPr="001873E0">
              <w:rPr>
                <w:rFonts w:ascii="Times New Roman" w:hAnsi="Times New Roman" w:cs="Times New Roman"/>
              </w:rPr>
              <w:t>rilmesi</w:t>
            </w:r>
            <w:r w:rsidR="00D222B4" w:rsidRPr="001873E0">
              <w:rPr>
                <w:rFonts w:ascii="Times New Roman" w:hAnsi="Times New Roman" w:cs="Times New Roman"/>
              </w:rPr>
              <w:t>.</w:t>
            </w:r>
          </w:p>
          <w:p w14:paraId="6A09499F" w14:textId="778BF213" w:rsidR="00ED519F" w:rsidRPr="001873E0" w:rsidRDefault="001873E0" w:rsidP="001873E0">
            <w:pPr>
              <w:spacing w:line="240" w:lineRule="auto"/>
              <w:jc w:val="both"/>
              <w:rPr>
                <w:rFonts w:ascii="Times New Roman" w:hAnsi="Times New Roman" w:cs="Times New Roman"/>
              </w:rPr>
            </w:pPr>
            <w:r>
              <w:rPr>
                <w:rFonts w:ascii="Times New Roman" w:hAnsi="Times New Roman" w:cs="Times New Roman"/>
              </w:rPr>
              <w:t xml:space="preserve">2. </w:t>
            </w:r>
            <w:r w:rsidRPr="001873E0">
              <w:rPr>
                <w:rFonts w:ascii="Times New Roman" w:hAnsi="Times New Roman" w:cs="Times New Roman"/>
              </w:rPr>
              <w:t xml:space="preserve">Öğrenci kulüpleriyle iş birliği yaparak, huzurevi ve yetimhane gibi kurumların ziyaret edilmesine ve </w:t>
            </w:r>
            <w:r w:rsidR="006729E7" w:rsidRPr="006729E7">
              <w:rPr>
                <w:rFonts w:ascii="Times New Roman" w:hAnsi="Times New Roman" w:cs="Times New Roman"/>
              </w:rPr>
              <w:t>çeşitli yardım projelerinin düzenlenmesine yönelik öğrenci kulüplerine tavsiyelerde bulunulması</w:t>
            </w:r>
            <w:r w:rsidR="006729E7">
              <w:rPr>
                <w:rFonts w:ascii="Times New Roman" w:hAnsi="Times New Roman" w:cs="Times New Roman"/>
              </w:rPr>
              <w:t>.</w:t>
            </w:r>
          </w:p>
        </w:tc>
      </w:tr>
    </w:tbl>
    <w:p w14:paraId="075243FF" w14:textId="649A099B" w:rsidR="0084628B" w:rsidRPr="003C63B7" w:rsidRDefault="0084628B" w:rsidP="001F301E">
      <w:pPr>
        <w:spacing w:line="240" w:lineRule="auto"/>
        <w:jc w:val="both"/>
        <w:rPr>
          <w:b/>
          <w:bCs/>
        </w:rPr>
      </w:pPr>
    </w:p>
    <w:sectPr w:rsidR="0084628B" w:rsidRPr="003C63B7" w:rsidSect="00450C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60119"/>
    <w:multiLevelType w:val="hybridMultilevel"/>
    <w:tmpl w:val="EABE2F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B0FC6"/>
    <w:multiLevelType w:val="hybridMultilevel"/>
    <w:tmpl w:val="03006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A017AD"/>
    <w:multiLevelType w:val="hybridMultilevel"/>
    <w:tmpl w:val="534AA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AD59D9"/>
    <w:multiLevelType w:val="hybridMultilevel"/>
    <w:tmpl w:val="F94215F8"/>
    <w:lvl w:ilvl="0" w:tplc="81CABE6E">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B86952"/>
    <w:multiLevelType w:val="hybridMultilevel"/>
    <w:tmpl w:val="7B443B1C"/>
    <w:lvl w:ilvl="0" w:tplc="726ADA9E">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BF06B2"/>
    <w:multiLevelType w:val="hybridMultilevel"/>
    <w:tmpl w:val="ABA427D0"/>
    <w:lvl w:ilvl="0" w:tplc="B2A875D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6939D3"/>
    <w:multiLevelType w:val="hybridMultilevel"/>
    <w:tmpl w:val="8236C964"/>
    <w:lvl w:ilvl="0" w:tplc="075A5334">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9B368E"/>
    <w:multiLevelType w:val="hybridMultilevel"/>
    <w:tmpl w:val="5C88558C"/>
    <w:lvl w:ilvl="0" w:tplc="376A6B9A">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182C14"/>
    <w:multiLevelType w:val="hybridMultilevel"/>
    <w:tmpl w:val="542A5E7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6967E2"/>
    <w:multiLevelType w:val="hybridMultilevel"/>
    <w:tmpl w:val="C6565E6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3128016">
    <w:abstractNumId w:val="0"/>
  </w:num>
  <w:num w:numId="2" w16cid:durableId="713309065">
    <w:abstractNumId w:val="3"/>
  </w:num>
  <w:num w:numId="3" w16cid:durableId="479493826">
    <w:abstractNumId w:val="7"/>
  </w:num>
  <w:num w:numId="4" w16cid:durableId="113254112">
    <w:abstractNumId w:val="4"/>
  </w:num>
  <w:num w:numId="5" w16cid:durableId="132676369">
    <w:abstractNumId w:val="6"/>
  </w:num>
  <w:num w:numId="6" w16cid:durableId="1891527920">
    <w:abstractNumId w:val="1"/>
  </w:num>
  <w:num w:numId="7" w16cid:durableId="512304431">
    <w:abstractNumId w:val="2"/>
  </w:num>
  <w:num w:numId="8" w16cid:durableId="802039464">
    <w:abstractNumId w:val="5"/>
  </w:num>
  <w:num w:numId="9" w16cid:durableId="544949821">
    <w:abstractNumId w:val="9"/>
  </w:num>
  <w:num w:numId="10" w16cid:durableId="1339889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0A"/>
    <w:rsid w:val="00074DED"/>
    <w:rsid w:val="00077EDD"/>
    <w:rsid w:val="001873E0"/>
    <w:rsid w:val="001E3CFD"/>
    <w:rsid w:val="001F301E"/>
    <w:rsid w:val="00212246"/>
    <w:rsid w:val="002215BB"/>
    <w:rsid w:val="00235F50"/>
    <w:rsid w:val="002360A3"/>
    <w:rsid w:val="00276A59"/>
    <w:rsid w:val="002A6218"/>
    <w:rsid w:val="003C00D9"/>
    <w:rsid w:val="003C63B7"/>
    <w:rsid w:val="00450C7D"/>
    <w:rsid w:val="00455990"/>
    <w:rsid w:val="00474E05"/>
    <w:rsid w:val="00496BC4"/>
    <w:rsid w:val="005328EE"/>
    <w:rsid w:val="00587E67"/>
    <w:rsid w:val="00596AF5"/>
    <w:rsid w:val="0062150A"/>
    <w:rsid w:val="00651B65"/>
    <w:rsid w:val="00660685"/>
    <w:rsid w:val="006729E7"/>
    <w:rsid w:val="006B6B10"/>
    <w:rsid w:val="006D09EB"/>
    <w:rsid w:val="00744666"/>
    <w:rsid w:val="00765A85"/>
    <w:rsid w:val="0084628B"/>
    <w:rsid w:val="00897A98"/>
    <w:rsid w:val="008C2799"/>
    <w:rsid w:val="00AE5604"/>
    <w:rsid w:val="00B145F9"/>
    <w:rsid w:val="00B65479"/>
    <w:rsid w:val="00BD3A4D"/>
    <w:rsid w:val="00BF6919"/>
    <w:rsid w:val="00C16001"/>
    <w:rsid w:val="00D17D8E"/>
    <w:rsid w:val="00D222B4"/>
    <w:rsid w:val="00D96C73"/>
    <w:rsid w:val="00D96DA9"/>
    <w:rsid w:val="00DB3323"/>
    <w:rsid w:val="00DE6819"/>
    <w:rsid w:val="00DF45EC"/>
    <w:rsid w:val="00E92FC7"/>
    <w:rsid w:val="00EC2BC6"/>
    <w:rsid w:val="00ED3CF2"/>
    <w:rsid w:val="00ED519F"/>
    <w:rsid w:val="00F56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6F26"/>
  <w15:chartTrackingRefBased/>
  <w15:docId w15:val="{31B37166-21F8-4A31-9A7A-4A58EB19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6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370</Words>
  <Characters>2114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Furkan Çetinkaya</dc:creator>
  <cp:keywords/>
  <dc:description/>
  <cp:lastModifiedBy>Mahmut Furkan Çetinkaya</cp:lastModifiedBy>
  <cp:revision>32</cp:revision>
  <dcterms:created xsi:type="dcterms:W3CDTF">2024-05-02T14:16:00Z</dcterms:created>
  <dcterms:modified xsi:type="dcterms:W3CDTF">2024-11-04T18:11:00Z</dcterms:modified>
</cp:coreProperties>
</file>