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9D57" w14:textId="77777777" w:rsidR="004A53D2" w:rsidRDefault="00947E3B" w:rsidP="004A53D2">
      <w:pPr>
        <w:jc w:val="center"/>
        <w:rPr>
          <w:b/>
          <w:bCs/>
        </w:rPr>
      </w:pPr>
      <w:r w:rsidRPr="004A53D2">
        <w:rPr>
          <w:b/>
          <w:bCs/>
        </w:rPr>
        <w:t xml:space="preserve">Araştırma Yöntemleri Eğitim ve Uygulama Merkezi (AYEUM) Üyeliği </w:t>
      </w:r>
    </w:p>
    <w:p w14:paraId="21CD4C46" w14:textId="5943A9BD" w:rsidR="00650F58" w:rsidRPr="004A53D2" w:rsidRDefault="00947E3B" w:rsidP="004A53D2">
      <w:pPr>
        <w:jc w:val="center"/>
        <w:rPr>
          <w:b/>
          <w:bCs/>
        </w:rPr>
      </w:pPr>
      <w:r w:rsidRPr="004A53D2">
        <w:rPr>
          <w:b/>
          <w:bCs/>
        </w:rPr>
        <w:t>Geri Bildirim Anketi Raporu</w:t>
      </w:r>
    </w:p>
    <w:p w14:paraId="782A41CB" w14:textId="77777777" w:rsidR="00947E3B" w:rsidRDefault="00947E3B" w:rsidP="0006659C">
      <w:pPr>
        <w:jc w:val="both"/>
      </w:pPr>
    </w:p>
    <w:p w14:paraId="287B4446" w14:textId="77777777" w:rsidR="009A1EB0" w:rsidRDefault="009A1EB0" w:rsidP="0006659C">
      <w:pPr>
        <w:jc w:val="both"/>
      </w:pPr>
    </w:p>
    <w:p w14:paraId="6F7E647A" w14:textId="3DF15FF8" w:rsidR="00FE0B21" w:rsidRDefault="00947E3B" w:rsidP="0006659C">
      <w:pPr>
        <w:jc w:val="both"/>
      </w:pPr>
      <w:r>
        <w:t xml:space="preserve">Trabzon Üniversitesi İlahiyat Fakültesi Araştırma ve Geliştirme </w:t>
      </w:r>
      <w:r w:rsidR="009B455E">
        <w:t>Komisyonu</w:t>
      </w:r>
      <w:r>
        <w:t xml:space="preserve"> tarafından</w:t>
      </w:r>
      <w:r w:rsidR="009B455E">
        <w:t>,</w:t>
      </w:r>
      <w:r w:rsidRPr="00947E3B">
        <w:t xml:space="preserve"> </w:t>
      </w:r>
      <w:r w:rsidR="0043170D">
        <w:t xml:space="preserve">İlahiyat Fakültesi </w:t>
      </w:r>
      <w:r w:rsidR="009B455E">
        <w:t>akademisyenlerin</w:t>
      </w:r>
      <w:r w:rsidR="0043170D">
        <w:t>in</w:t>
      </w:r>
      <w:r w:rsidR="009B455E">
        <w:t xml:space="preserve"> </w:t>
      </w:r>
      <w:r w:rsidRPr="00947E3B">
        <w:t>Araştırma Yöntemleri Eğitim ve Uygulama Merkezi (AYEUM)</w:t>
      </w:r>
      <w:r w:rsidR="00FE0B21">
        <w:t xml:space="preserve"> eğitimleri hakkında fikirlerini </w:t>
      </w:r>
      <w:r w:rsidR="0006659C">
        <w:t>belirlemek</w:t>
      </w:r>
      <w:r w:rsidR="00FE0B21">
        <w:t xml:space="preserve"> üzere bir anket çalışması yapılmıştır. Ankette </w:t>
      </w:r>
      <w:r w:rsidR="0006659C">
        <w:t xml:space="preserve">akademisyenlere </w:t>
      </w:r>
      <w:r w:rsidR="00FE0B21">
        <w:t>aşağıdaki sorular sorulmuştur:</w:t>
      </w:r>
    </w:p>
    <w:p w14:paraId="04779B79" w14:textId="77777777" w:rsidR="00FE0B21" w:rsidRDefault="00FE0B21" w:rsidP="0006659C">
      <w:pPr>
        <w:jc w:val="both"/>
      </w:pPr>
    </w:p>
    <w:p w14:paraId="63555551" w14:textId="77777777" w:rsidR="00FE0B21" w:rsidRDefault="00FE0B21" w:rsidP="0006659C">
      <w:pPr>
        <w:jc w:val="both"/>
      </w:pPr>
      <w:r>
        <w:t>Araştırma Yöntemleri Eğitim ve Uygulama Merkezi (AYEUM) hakkında bilginiz var mı?</w:t>
      </w:r>
    </w:p>
    <w:p w14:paraId="6AB62121" w14:textId="77777777" w:rsidR="00FE0B21" w:rsidRDefault="00FE0B21" w:rsidP="0006659C">
      <w:pPr>
        <w:jc w:val="both"/>
      </w:pPr>
      <w:r>
        <w:rPr>
          <w:rFonts w:ascii="Segoe UI Symbol" w:hAnsi="Segoe UI Symbol" w:cs="Segoe UI Symbol"/>
        </w:rPr>
        <w:t>⁠</w:t>
      </w:r>
      <w:r>
        <w:t xml:space="preserve">Trabzon Üniversitesi'nin </w:t>
      </w:r>
      <w:proofErr w:type="spellStart"/>
      <w:r>
        <w:t>AYEUM'a</w:t>
      </w:r>
      <w:proofErr w:type="spellEnd"/>
      <w:r>
        <w:t xml:space="preserve"> abone olduğu </w:t>
      </w:r>
      <w:proofErr w:type="spellStart"/>
      <w:r>
        <w:t>konsunda</w:t>
      </w:r>
      <w:proofErr w:type="spellEnd"/>
      <w:r>
        <w:t xml:space="preserve"> bilginiz var mı?</w:t>
      </w:r>
    </w:p>
    <w:p w14:paraId="44A01441" w14:textId="508F730C" w:rsidR="00FE0B21" w:rsidRDefault="00FE0B21" w:rsidP="0006659C">
      <w:pPr>
        <w:jc w:val="both"/>
      </w:pPr>
      <w:r>
        <w:rPr>
          <w:rFonts w:ascii="Segoe UI Symbol" w:hAnsi="Segoe UI Symbol" w:cs="Segoe UI Symbol"/>
        </w:rPr>
        <w:t>⁠</w:t>
      </w:r>
      <w:r>
        <w:rPr>
          <w:rFonts w:ascii="Aptos" w:hAnsi="Aptos" w:cs="Aptos"/>
        </w:rPr>
        <w:t>Ü</w:t>
      </w:r>
      <w:r>
        <w:t>niversitenizin ara</w:t>
      </w:r>
      <w:r>
        <w:rPr>
          <w:rFonts w:ascii="Aptos" w:hAnsi="Aptos" w:cs="Aptos"/>
        </w:rPr>
        <w:t>ş</w:t>
      </w:r>
      <w:r>
        <w:t>t</w:t>
      </w:r>
      <w:r>
        <w:rPr>
          <w:rFonts w:ascii="Aptos" w:hAnsi="Aptos" w:cs="Aptos"/>
        </w:rPr>
        <w:t>ı</w:t>
      </w:r>
      <w:r>
        <w:t>rma y</w:t>
      </w:r>
      <w:r>
        <w:rPr>
          <w:rFonts w:ascii="Aptos" w:hAnsi="Aptos" w:cs="Aptos"/>
        </w:rPr>
        <w:t>ö</w:t>
      </w:r>
      <w:r>
        <w:t>ntemleri konusunda e</w:t>
      </w:r>
      <w:r>
        <w:rPr>
          <w:rFonts w:ascii="Aptos" w:hAnsi="Aptos" w:cs="Aptos"/>
        </w:rPr>
        <w:t>ğ</w:t>
      </w:r>
      <w:r>
        <w:t>itim sa</w:t>
      </w:r>
      <w:r>
        <w:rPr>
          <w:rFonts w:ascii="Aptos" w:hAnsi="Aptos" w:cs="Aptos"/>
        </w:rPr>
        <w:t>ğ</w:t>
      </w:r>
      <w:r>
        <w:t>layan platformlara eri</w:t>
      </w:r>
      <w:r>
        <w:rPr>
          <w:rFonts w:ascii="Aptos" w:hAnsi="Aptos" w:cs="Aptos"/>
        </w:rPr>
        <w:t>ş</w:t>
      </w:r>
      <w:r>
        <w:t>im olana</w:t>
      </w:r>
      <w:r>
        <w:rPr>
          <w:rFonts w:ascii="Aptos" w:hAnsi="Aptos" w:cs="Aptos"/>
        </w:rPr>
        <w:t>ğı</w:t>
      </w:r>
      <w:r>
        <w:t xml:space="preserve"> sunmas</w:t>
      </w:r>
      <w:r>
        <w:rPr>
          <w:rFonts w:ascii="Aptos" w:hAnsi="Aptos" w:cs="Aptos"/>
        </w:rPr>
        <w:t>ı</w:t>
      </w:r>
      <w:r>
        <w:t>n</w:t>
      </w:r>
      <w:r>
        <w:rPr>
          <w:rFonts w:ascii="Aptos" w:hAnsi="Aptos" w:cs="Aptos"/>
        </w:rPr>
        <w:t>ı</w:t>
      </w:r>
      <w:r>
        <w:t xml:space="preserve"> destekliyor musunuz? </w:t>
      </w:r>
    </w:p>
    <w:p w14:paraId="615E4281" w14:textId="77777777" w:rsidR="00FE0B21" w:rsidRDefault="00FE0B21" w:rsidP="0006659C">
      <w:pPr>
        <w:jc w:val="both"/>
      </w:pPr>
      <w:r>
        <w:rPr>
          <w:rFonts w:ascii="Segoe UI Symbol" w:hAnsi="Segoe UI Symbol" w:cs="Segoe UI Symbol"/>
        </w:rPr>
        <w:t>⁠</w:t>
      </w:r>
      <w:proofErr w:type="spellStart"/>
      <w:r>
        <w:t>AYEUM'dan</w:t>
      </w:r>
      <w:proofErr w:type="spellEnd"/>
      <w:r>
        <w:t xml:space="preserve"> herhangi bir eğitim aldınız mı?</w:t>
      </w:r>
    </w:p>
    <w:p w14:paraId="04523ED6" w14:textId="05C4236B" w:rsidR="00947E3B" w:rsidRDefault="00FE0B21" w:rsidP="0006659C">
      <w:pPr>
        <w:jc w:val="both"/>
      </w:pPr>
      <w:r>
        <w:rPr>
          <w:rFonts w:ascii="Segoe UI Symbol" w:hAnsi="Segoe UI Symbol" w:cs="Segoe UI Symbol"/>
        </w:rPr>
        <w:t>⁠</w:t>
      </w:r>
      <w:r>
        <w:t>Bilimsel araştırma yöntemleri çerçevesinde eğitim almak ister misiniz? İsterseniz bu eğitimin özel olarak hangi konu üzerine olmasını talep edersiniz?</w:t>
      </w:r>
      <w:r w:rsidR="009B455E">
        <w:t xml:space="preserve"> </w:t>
      </w:r>
    </w:p>
    <w:p w14:paraId="11EC2B31" w14:textId="77777777" w:rsidR="00FE0B21" w:rsidRDefault="00FE0B21" w:rsidP="0006659C">
      <w:pPr>
        <w:jc w:val="both"/>
      </w:pPr>
    </w:p>
    <w:p w14:paraId="71F6EBE1" w14:textId="57B40F1B" w:rsidR="00FE0B21" w:rsidRDefault="00FE0B21" w:rsidP="0006659C">
      <w:pPr>
        <w:jc w:val="both"/>
      </w:pPr>
      <w:r>
        <w:t xml:space="preserve">Ankette verilen cevaplar </w:t>
      </w:r>
      <w:r w:rsidR="00DC2B30">
        <w:t>sonucunda</w:t>
      </w:r>
      <w:r w:rsidR="00FF661C">
        <w:t>,</w:t>
      </w:r>
      <w:r>
        <w:t xml:space="preserve"> İlahiyat Fakültesi akademisyenlerinin</w:t>
      </w:r>
      <w:r w:rsidR="00FF661C">
        <w:t>,</w:t>
      </w:r>
      <w:r w:rsidR="00C70897">
        <w:t xml:space="preserve"> </w:t>
      </w:r>
      <w:r w:rsidR="00567E44">
        <w:t>Trabzon Üni</w:t>
      </w:r>
      <w:r w:rsidR="00C70897" w:rsidRPr="00C70897">
        <w:t>versite</w:t>
      </w:r>
      <w:r w:rsidR="00567E44">
        <w:t>si’nin</w:t>
      </w:r>
      <w:r w:rsidR="00C70897" w:rsidRPr="00C70897">
        <w:t xml:space="preserve"> araştırma yöntemleri konusunda eğitim sağlayan platformlara</w:t>
      </w:r>
      <w:r w:rsidR="00567E44">
        <w:t xml:space="preserve"> erişim olanağı sunmasını desteklemelerine karşın</w:t>
      </w:r>
      <w:r w:rsidR="00FF661C">
        <w:t>,</w:t>
      </w:r>
      <w:r>
        <w:t xml:space="preserve"> AYEUM hakkında yeterli derecede bilgiye sahip olmadıkları</w:t>
      </w:r>
      <w:r w:rsidR="00C70897">
        <w:t xml:space="preserve"> ve</w:t>
      </w:r>
      <w:r>
        <w:t xml:space="preserve"> </w:t>
      </w:r>
      <w:proofErr w:type="spellStart"/>
      <w:r>
        <w:t>AYEUM’</w:t>
      </w:r>
      <w:r w:rsidR="000D26C5">
        <w:t>dan</w:t>
      </w:r>
      <w:proofErr w:type="spellEnd"/>
      <w:r w:rsidR="000D26C5">
        <w:t xml:space="preserve"> istifade etmedikleri anlaşılmıştır. Bu neticeden hareketle </w:t>
      </w:r>
      <w:r w:rsidR="00AF253C" w:rsidRPr="00AF253C">
        <w:t xml:space="preserve">araştırma yöntemleri konusunda eğitim sağlayan </w:t>
      </w:r>
      <w:r w:rsidR="00AF253C">
        <w:t xml:space="preserve">AYEUM </w:t>
      </w:r>
      <w:r w:rsidR="000D26C5">
        <w:t xml:space="preserve">ve benzer platformlar hakkında daha fazla bilgilendirme yapılması </w:t>
      </w:r>
      <w:r w:rsidR="0043170D">
        <w:t xml:space="preserve">gerektiği saptanmıştır. </w:t>
      </w:r>
      <w:r w:rsidR="000D26C5">
        <w:t xml:space="preserve"> </w:t>
      </w:r>
    </w:p>
    <w:p w14:paraId="72D5C61B" w14:textId="77777777" w:rsidR="00DC2B30" w:rsidRDefault="00DC2B30" w:rsidP="0006659C">
      <w:pPr>
        <w:jc w:val="both"/>
      </w:pPr>
    </w:p>
    <w:p w14:paraId="2BF69A54" w14:textId="77777777" w:rsidR="00DC2B30" w:rsidRDefault="00DC2B30" w:rsidP="0006659C">
      <w:pPr>
        <w:jc w:val="both"/>
      </w:pPr>
    </w:p>
    <w:p w14:paraId="6F10AC64" w14:textId="77777777" w:rsidR="009A1EB0" w:rsidRDefault="009A1EB0" w:rsidP="0006659C">
      <w:pPr>
        <w:jc w:val="both"/>
      </w:pPr>
    </w:p>
    <w:p w14:paraId="08163DBD" w14:textId="51BA5E3F" w:rsidR="009A1EB0" w:rsidRPr="00187719" w:rsidRDefault="00DC2B30" w:rsidP="009A1EB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EB0">
        <w:rPr>
          <w:rFonts w:ascii="Times New Roman" w:hAnsi="Times New Roman" w:cs="Times New Roman"/>
          <w:sz w:val="24"/>
          <w:szCs w:val="24"/>
        </w:rPr>
        <w:t xml:space="preserve">                        13</w:t>
      </w:r>
      <w:r w:rsidR="009A1EB0" w:rsidRPr="00187719">
        <w:rPr>
          <w:rFonts w:ascii="Times New Roman" w:hAnsi="Times New Roman" w:cs="Times New Roman"/>
          <w:sz w:val="24"/>
          <w:szCs w:val="24"/>
        </w:rPr>
        <w:t>.01.2025</w:t>
      </w:r>
    </w:p>
    <w:p w14:paraId="5833B9B0" w14:textId="0D49448C" w:rsidR="009A1EB0" w:rsidRPr="00187719" w:rsidRDefault="009A1EB0" w:rsidP="003C314D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 w:rsidRPr="001877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7719">
        <w:rPr>
          <w:rFonts w:ascii="Times New Roman" w:hAnsi="Times New Roman" w:cs="Times New Roman"/>
          <w:sz w:val="24"/>
          <w:szCs w:val="24"/>
        </w:rPr>
        <w:t xml:space="preserve">Araştırma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 w:rsidRPr="00187719">
        <w:rPr>
          <w:rFonts w:ascii="Times New Roman" w:hAnsi="Times New Roman" w:cs="Times New Roman"/>
          <w:sz w:val="24"/>
          <w:szCs w:val="24"/>
        </w:rPr>
        <w:t>Geliştirme Komisyon</w:t>
      </w:r>
      <w:r w:rsidR="003C314D">
        <w:rPr>
          <w:rFonts w:ascii="Times New Roman" w:hAnsi="Times New Roman" w:cs="Times New Roman"/>
          <w:sz w:val="24"/>
          <w:szCs w:val="24"/>
        </w:rPr>
        <w:t>u</w:t>
      </w:r>
    </w:p>
    <w:p w14:paraId="31944DE6" w14:textId="53676C27" w:rsidR="00DC2B30" w:rsidRDefault="00DC2B30" w:rsidP="0006659C">
      <w:pPr>
        <w:jc w:val="both"/>
      </w:pPr>
    </w:p>
    <w:p w14:paraId="75A1686B" w14:textId="77777777" w:rsidR="00947E3B" w:rsidRDefault="00947E3B" w:rsidP="0006659C">
      <w:pPr>
        <w:jc w:val="both"/>
      </w:pPr>
    </w:p>
    <w:sectPr w:rsidR="0094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B"/>
    <w:rsid w:val="0006659C"/>
    <w:rsid w:val="000D26C5"/>
    <w:rsid w:val="002D64D9"/>
    <w:rsid w:val="003C314D"/>
    <w:rsid w:val="0043170D"/>
    <w:rsid w:val="004A53D2"/>
    <w:rsid w:val="00567E44"/>
    <w:rsid w:val="00650F58"/>
    <w:rsid w:val="006B309D"/>
    <w:rsid w:val="008175DB"/>
    <w:rsid w:val="00822636"/>
    <w:rsid w:val="00846C0D"/>
    <w:rsid w:val="00852230"/>
    <w:rsid w:val="00897A4D"/>
    <w:rsid w:val="00947E3B"/>
    <w:rsid w:val="009A1EB0"/>
    <w:rsid w:val="009B455E"/>
    <w:rsid w:val="00AF253C"/>
    <w:rsid w:val="00BF1D02"/>
    <w:rsid w:val="00C70897"/>
    <w:rsid w:val="00D11AB4"/>
    <w:rsid w:val="00DC2B30"/>
    <w:rsid w:val="00F972A1"/>
    <w:rsid w:val="00FE0B2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A468"/>
  <w15:chartTrackingRefBased/>
  <w15:docId w15:val="{12875E61-38A1-4867-B21A-D07029F9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7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7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7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7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7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7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7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7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7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7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7E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7E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7E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7E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7E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7E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7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7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7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7E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7E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7E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7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7E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7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2</cp:revision>
  <dcterms:created xsi:type="dcterms:W3CDTF">2025-01-14T15:47:00Z</dcterms:created>
  <dcterms:modified xsi:type="dcterms:W3CDTF">2025-01-15T12:04:00Z</dcterms:modified>
</cp:coreProperties>
</file>